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tbl>
      <w:tblPr>
        <w:tblStyle w:val="4"/>
        <w:tblW w:w="15020" w:type="dxa"/>
        <w:tblInd w:w="-5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4069"/>
        <w:gridCol w:w="1121"/>
        <w:gridCol w:w="1541"/>
        <w:gridCol w:w="840"/>
        <w:gridCol w:w="1402"/>
        <w:gridCol w:w="2525"/>
        <w:gridCol w:w="28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502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Style w:val="7"/>
                <w:rFonts w:ascii="方正小标宋简体" w:hAnsi="宋体" w:eastAsia="方正小标宋简体" w:cs="宋体"/>
                <w:b/>
                <w:bCs/>
                <w:color w:val="auto"/>
                <w:kern w:val="0"/>
                <w:sz w:val="30"/>
                <w:szCs w:val="30"/>
              </w:rPr>
            </w:pPr>
            <w:bookmarkStart w:id="0" w:name="_GoBack"/>
            <w:r>
              <w:rPr>
                <w:rStyle w:val="7"/>
                <w:rFonts w:ascii="方正小标宋简体" w:hAnsi="方正小标宋简体" w:eastAsia="方正小标宋简体" w:cs="方正小标宋简体"/>
                <w:b/>
                <w:bCs/>
                <w:color w:val="auto"/>
                <w:spacing w:val="23"/>
                <w:kern w:val="0"/>
                <w:sz w:val="36"/>
                <w:szCs w:val="36"/>
              </w:rPr>
              <w:t>202</w:t>
            </w:r>
            <w:r>
              <w:rPr>
                <w:rStyle w:val="7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23"/>
                <w:kern w:val="0"/>
                <w:sz w:val="36"/>
                <w:szCs w:val="36"/>
                <w:lang w:val="en-US"/>
              </w:rPr>
              <w:t>3</w:t>
            </w:r>
            <w:r>
              <w:rPr>
                <w:rStyle w:val="7"/>
                <w:rFonts w:ascii="方正小标宋简体" w:hAnsi="方正小标宋简体" w:eastAsia="方正小标宋简体" w:cs="方正小标宋简体"/>
                <w:b/>
                <w:bCs/>
                <w:color w:val="auto"/>
                <w:spacing w:val="23"/>
                <w:kern w:val="0"/>
                <w:sz w:val="36"/>
                <w:szCs w:val="36"/>
              </w:rPr>
              <w:t>年</w:t>
            </w:r>
            <w:r>
              <w:rPr>
                <w:rStyle w:val="7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23"/>
                <w:kern w:val="0"/>
                <w:sz w:val="36"/>
                <w:szCs w:val="36"/>
              </w:rPr>
              <w:t>启东</w:t>
            </w:r>
            <w:r>
              <w:rPr>
                <w:rStyle w:val="7"/>
                <w:rFonts w:ascii="方正小标宋简体" w:hAnsi="方正小标宋简体" w:eastAsia="方正小标宋简体" w:cs="方正小标宋简体"/>
                <w:b/>
                <w:bCs/>
                <w:color w:val="auto"/>
                <w:spacing w:val="23"/>
                <w:kern w:val="0"/>
                <w:sz w:val="36"/>
                <w:szCs w:val="36"/>
              </w:rPr>
              <w:t>市社会化工会工作者招聘岗位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岗位编号</w:t>
            </w:r>
          </w:p>
        </w:tc>
        <w:tc>
          <w:tcPr>
            <w:tcW w:w="4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用工单位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7"/>
                <w:rFonts w:ascii="Times New Roman" w:hAnsi="Times New Roman"/>
                <w:color w:val="auto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岗位简述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7"/>
                <w:rFonts w:ascii="Times New Roman" w:hAnsi="Times New Roman"/>
                <w:color w:val="auto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7"/>
                <w:rFonts w:ascii="Times New Roman" w:hAnsi="Times New Roman"/>
                <w:color w:val="auto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7"/>
                <w:rFonts w:ascii="Times New Roman" w:hAnsi="Times New Roman"/>
                <w:color w:val="auto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R1</w:t>
            </w:r>
          </w:p>
        </w:tc>
        <w:tc>
          <w:tcPr>
            <w:tcW w:w="4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Style w:val="7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  <w:t>启东高新技术产业开发区</w:t>
            </w: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工会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Style w:val="7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en-US"/>
              </w:rPr>
              <w:t>大专</w:t>
            </w: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Style w:val="7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en-US"/>
              </w:rPr>
              <w:t>经济</w:t>
            </w: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类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R2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en-US"/>
              </w:rPr>
              <w:t>启东市海复镇</w:t>
            </w: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en-US"/>
              </w:rPr>
              <w:t>大专</w:t>
            </w: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en-US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R3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en-US"/>
              </w:rPr>
              <w:t>启东经济开发区</w:t>
            </w: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en-US"/>
              </w:rPr>
              <w:t>大专</w:t>
            </w: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en-US"/>
              </w:rPr>
              <w:t>财务财会</w:t>
            </w: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类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R4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en-US"/>
              </w:rPr>
              <w:t>启东市汇龙镇</w:t>
            </w: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总工会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</w:rPr>
            </w:pP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en-US"/>
              </w:rPr>
              <w:t>大专</w:t>
            </w:r>
            <w:r>
              <w:rPr>
                <w:rStyle w:val="7"/>
                <w:rFonts w:ascii="仿宋" w:hAnsi="仿宋" w:eastAsia="仿宋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7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en-US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ascii="仿宋" w:hAnsi="仿宋" w:eastAsia="仿宋"/>
                <w:color w:val="auto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40B79"/>
    <w:rsid w:val="0B44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2023-02-10T07:59:00Z</dcterms:created>
  <dc:creator>Administrator</dc:creator>
  <cp:lastModifiedBy>Administrator</cp:lastModifiedBy>
  <dcterms:modified xsi:type="dcterms:W3CDTF">2023-02-10T08:02:10Z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