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浙江安吉两山国有控股集团有限公司及下属子公司招聘岗位明细表（社招）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00" w:lineRule="exact"/>
        <w:jc w:val="center"/>
        <w:textAlignment w:val="auto"/>
        <w:rPr>
          <w:rFonts w:hint="default" w:ascii="仿宋" w:hAnsi="仿宋" w:eastAsia="仿宋" w:cs="仿宋"/>
          <w:b w:val="0"/>
          <w:bCs/>
          <w:color w:val="auto"/>
          <w:sz w:val="18"/>
          <w:szCs w:val="18"/>
          <w:lang w:val="en-US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（报名截止时间：2月1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日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报名投递邮箱：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71A1D"/>
          <w:spacing w:val="0"/>
          <w:sz w:val="28"/>
          <w:szCs w:val="28"/>
          <w:shd w:val="clear" w:fill="FFFFFF"/>
        </w:rPr>
        <w:t>ajlsgk@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0"/>
          <w:sz w:val="28"/>
          <w:szCs w:val="28"/>
          <w:u w:val="none"/>
          <w:shd w:val="clear" w:fill="FFFFFF"/>
        </w:rPr>
        <w:instrText xml:space="preserve"> HYPERLINK "http://163.com/" \t "_blank" </w:instrTex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spacing w:val="0"/>
          <w:sz w:val="28"/>
          <w:szCs w:val="28"/>
          <w:u w:val="none"/>
          <w:shd w:val="clear" w:fill="FFFFFF"/>
        </w:rPr>
        <w:t>163.com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 咨询电话：0572-5668607）</w:t>
      </w:r>
    </w:p>
    <w:tbl>
      <w:tblPr>
        <w:tblStyle w:val="4"/>
        <w:tblpPr w:leftFromText="180" w:rightFromText="180" w:vertAnchor="text" w:horzAnchor="page" w:tblpX="763" w:tblpY="43"/>
        <w:tblW w:w="16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135"/>
        <w:gridCol w:w="1155"/>
        <w:gridCol w:w="660"/>
        <w:gridCol w:w="1655"/>
        <w:gridCol w:w="885"/>
        <w:gridCol w:w="1485"/>
        <w:gridCol w:w="3060"/>
        <w:gridCol w:w="3240"/>
        <w:gridCol w:w="175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人数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             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专业要求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工作经验、工作技能等其它要求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薪酬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公室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企业发展主管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中国语言文学类、工商管理类(工商管理专业、企业管理专业）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2年以上相关工作经验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监察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审计部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副经理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审计、审计学、财务管理、会计学、法律、法学等相关专业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有4年以上相关工作经验。具有初级审计师或中级会计师职称的，可放宽年龄至40周岁以下、3年以上工作经验；具有5年以上工作经验的，可放宽年龄至40周岁以下。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税前年薪15万起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审计、审计学、财务管理、会计学、法律、法学等相关专业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1年以上相关工作经验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产权交易公司（筹）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2年以上企业采购、招投标代理等相关工作经验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融资高级主管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财务管理、会计、经济、金融等相关专业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4年以上相关工作经验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税前年薪12万起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财务高级主管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会计学、财务管理专业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4年以上相关工作经验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税前年薪12万起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国发商贸公司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贸易主管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工商管理类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2年以上相关工作经验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招商服务公司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招商服务主管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经济、金融、管理等相关专业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2年以上金融、投资、市场营销、企业管理等工作经验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两山私募公司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投资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财务管理、会计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2年以上工业企业管理会计工作经验，中级会计师及以上职称。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税前年薪12万起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投资主管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经济、金融等相关专业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2年以上年金融、股权投资等工作经验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风控主管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及以下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法律、法学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等相关专业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2年以上企业法务工作经验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4" w:beforeLines="20"/>
        <w:jc w:val="left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sectPr>
          <w:pgSz w:w="18142" w:h="11906" w:orient="landscape"/>
          <w:pgMar w:top="680" w:right="567" w:bottom="56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注：35周岁及以下为1987年2月1日以后出生人员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。</w:t>
      </w: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mRhNzc2YzJmYjNhOTU1ODlmODQ5NTZhZTZlNzQifQ=="/>
  </w:docVars>
  <w:rsids>
    <w:rsidRoot w:val="00000000"/>
    <w:rsid w:val="1A236C7F"/>
    <w:rsid w:val="2E3B44D8"/>
    <w:rsid w:val="5033355A"/>
    <w:rsid w:val="55A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Cs w:val="32"/>
    </w:r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933</Characters>
  <Lines>0</Lines>
  <Paragraphs>0</Paragraphs>
  <TotalTime>3</TotalTime>
  <ScaleCrop>false</ScaleCrop>
  <LinksUpToDate>false</LinksUpToDate>
  <CharactersWithSpaces>956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刘一剑</cp:lastModifiedBy>
  <dcterms:modified xsi:type="dcterms:W3CDTF">2023-02-13T10:43:47Z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CEA0AF27BB554FF78F791C2EC1E075AF</vt:lpwstr>
  </property>
</Properties>
</file>