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170" w:tblpY="817"/>
        <w:tblW w:w="9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95"/>
        <w:gridCol w:w="719"/>
        <w:gridCol w:w="718"/>
        <w:gridCol w:w="2014"/>
        <w:gridCol w:w="1007"/>
        <w:gridCol w:w="1007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代码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人数</w:t>
            </w: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开考比例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职位简介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要求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巡特警大队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警大队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文职（财务）辅警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  <w:lang w:val="en-US" w:eastAsia="zh-CN"/>
              </w:rPr>
              <w:t>专业要求为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财务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val="en-US" w:eastAsia="zh-CN"/>
              </w:rPr>
              <w:t>财会类；专业参考目录参照江苏省2023年度考试录用公务员专业参考目录。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且取得初级会计师证书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街道派出所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招聘人员根据总成绩从高分到低分确定录用，由党委研究确定聘用岗位。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黄桥分局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分界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分界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文职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女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07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珊瑚派出所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08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珊瑚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文职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女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09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河失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新街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虹桥派出所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宣堡派出所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曲霞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广陵派出所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文职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广陵派出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张桥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jczZTQ0MWE1MmY1ZGY2ZjQ1NDdiZDIzZDg4MjcifQ=="/>
  </w:docVars>
  <w:rsids>
    <w:rsidRoot w:val="50886C29"/>
    <w:rsid w:val="508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刘亚洲</dc:creator>
  <cp:lastModifiedBy>刘亚洲</cp:lastModifiedBy>
  <dcterms:modified xsi:type="dcterms:W3CDTF">2023-02-09T07:17:05Z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383959F19BE542369CD422BFAF3AABC8</vt:lpwstr>
  </property>
</Properties>
</file>