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spacing w:line="680" w:lineRule="exact"/>
        <w:jc w:val="center"/>
        <w:rPr>
          <w:rFonts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公务员录用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pStyle w:val="2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187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631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05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ind w:firstLine="1052" w:firstLineChars="499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 xml:space="preserve">  /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noWrap w:val="0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noWrap w:val="0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noWrap w:val="0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sz w:val="24"/>
        </w:rPr>
      </w:pPr>
    </w:p>
    <w:p>
      <w:pPr>
        <w:adjustRightInd w:val="0"/>
        <w:snapToGrid w:val="0"/>
        <w:spacing w:line="360" w:lineRule="exact"/>
      </w:pPr>
    </w:p>
    <w:tbl>
      <w:tblPr>
        <w:tblStyle w:val="5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noWrap w:val="0"/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70" w:type="dxa"/>
            </w:tcMar>
            <w:vAlign w:val="top"/>
          </w:tcPr>
          <w:p>
            <w:pPr>
              <w:spacing w:line="10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23" w:firstLineChars="3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2" w:hRule="atLeast"/>
          <w:jc w:val="center"/>
        </w:trPr>
        <w:tc>
          <w:tcPr>
            <w:tcW w:w="658" w:type="dxa"/>
            <w:noWrap w:val="0"/>
            <w:tcMar>
              <w:left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noWrap w:val="0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1" w:hRule="atLeast"/>
          <w:jc w:val="center"/>
        </w:trPr>
        <w:tc>
          <w:tcPr>
            <w:tcW w:w="658" w:type="dxa"/>
            <w:noWrap w:val="0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noWrap w:val="0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u w:val="single"/>
              </w:rPr>
              <w:t xml:space="preserve">                </w:t>
            </w:r>
            <w:r>
              <w:rPr>
                <w:rFonts w:hint="eastAsia" w:ascii="宋体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noWrap w:val="0"/>
            <w:tcMar>
              <w:left w:w="142" w:type="dxa"/>
            </w:tcMar>
            <w:vAlign w:val="center"/>
          </w:tcPr>
          <w:p>
            <w:pPr>
              <w:ind w:firstLine="6480" w:firstLineChars="27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体检医院签章处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</w:t>
            </w:r>
            <w:r>
              <w:rPr>
                <w:rFonts w:hint="eastAsia" w:ascii="楷体_GB2312" w:hAnsi="宋体" w:eastAsia="楷体_GB2312"/>
                <w:sz w:val="24"/>
              </w:rPr>
              <w:t xml:space="preserve">：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        月     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DcyYTg1YzQ4ZjMyODNiOTUwMzM1YTY3OWI4MWEifQ=="/>
  </w:docVars>
  <w:rsids>
    <w:rsidRoot w:val="5B185BD5"/>
    <w:rsid w:val="13FF5A4E"/>
    <w:rsid w:val="5B185BD5"/>
    <w:rsid w:val="677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1208</Words>
  <Characters>1263</Characters>
  <Lines>0</Lines>
  <Paragraphs>0</Paragraphs>
  <TotalTime>13</TotalTime>
  <ScaleCrop>false</ScaleCrop>
  <LinksUpToDate>false</LinksUpToDate>
  <CharactersWithSpaces>1842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2022-01-26T02:35:00Z</dcterms:created>
  <dc:creator>      ฅ'ω'ฅ</dc:creator>
  <cp:lastModifiedBy>王国庆</cp:lastModifiedBy>
  <cp:lastPrinted>2022-01-26T02:40:00Z</cp:lastPrinted>
  <dcterms:modified xsi:type="dcterms:W3CDTF">2022-07-03T11:25:08Z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03CC1512FE004BA4B9478845055ECBD4</vt:lpwstr>
  </property>
</Properties>
</file>