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5" o:spt="75" type="#_x0000_t75" style="height:698.2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登记证》或《就业创业证》、身份证、劳模证；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8、军人配偶，军官证，所需材料：《就业失业登记证》、《就业创业证》、身份证、结婚证；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9、烈属，所需材料：《就业失业登记证》、《就业创业证》、身份证、烈属证明；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10、单亲抚养未成年人者，所需材料：《就业失业登记证》、《就业创业证》、身份证、离婚证或死亡证明，未成年人身份证或户口；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11、刑满释放的“三无人员”（无家可归、可业可就、无亲可投的人员），所需材料：《就业失业登记证》、《就业创业证》、身份证、涉及部门提供的情况证明材料；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12、脱贫人口，所需材料：《就业失业登记证》、《就业创业证》、身份证、脱贫证明；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13、农村低收入人口，所需材料：《就业失业登记证》、《就业创业证》、身份证、低收入证明。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就业困难群体认定流程：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居民需携带身份证、户口、《就失业登记证》或《就业创业证》至户籍地乡镇或社区进行申请。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DUyM2RlZWM5MWIxNjNkNDg1NDQ3MzYwMTcxZjEifQ=="/>
  </w:docVars>
  <w:rsids>
    <w:rsidRoot w:val="031435F3"/>
    <w:rsid w:val="0314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" w:lineRule="auto"/>
      <w:ind w:firstLine="0"/>
      <w:jc w:val="center"/>
      <w:outlineLvl w:val="0"/>
    </w:pPr>
    <w:rPr>
      <w:rFonts w:eastAsia="宋体"/>
      <w:b/>
      <w:kern w:val="44"/>
      <w:sz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372</Characters>
  <Lines>0</Lines>
  <Paragraphs>0</Paragraphs>
  <TotalTime>1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2023-02-01T08:45:00Z</dcterms:created>
  <dc:creator>中国八亿少女的梦</dc:creator>
  <cp:lastModifiedBy>中国八亿少女的梦</cp:lastModifiedBy>
  <dcterms:modified xsi:type="dcterms:W3CDTF">2023-02-01T08:56:41Z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642D984B8ED74021BD1BB7C96ED00300</vt:lpwstr>
  </property>
</Properties>
</file>