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bookmarkStart w:id="0" w:name="_GoBack"/>
      <w:bookmarkEnd w:id="0"/>
      <w:r>
        <w:rPr>
          <w:rFonts w:hint="eastAsia" w:asciiTheme="minorEastAsia" w:hAnsiTheme="minorEastAsia"/>
          <w:b/>
          <w:sz w:val="32"/>
          <w:szCs w:val="32"/>
          <w:lang w:val="en-US" w:eastAsia="zh-CN"/>
        </w:rPr>
        <w:t>公共资源交易活动社会</w:t>
      </w:r>
      <w:r>
        <w:rPr>
          <w:rFonts w:hint="eastAsia" w:asciiTheme="minorEastAsia" w:hAnsiTheme="minorEastAsia"/>
          <w:b/>
          <w:sz w:val="32"/>
          <w:szCs w:val="32"/>
        </w:rPr>
        <w:t>监督员工作职责</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学习掌握招标采购法律法规和规章制度，熟悉熟知公共资源交易活动流程。</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积极响应公共资源交易活动监督邀请，按时参加监督活动，对公共资源交易活动实施流程监督，带头执行公共资源交易平台管理制度规定。</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在公共资源交易活动开始前，宣布开标、评标会场纪律，按照公共资源交易项目开标、评标流程监督内容开展监督。</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坚决制止纠正公共资源交易活动中的不规范行为，对开标、评标活动中违反交易流程秩序的突出问题，及时报公共资源交易平台整合牵头部门处理。</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支持配合行政监督管理部门、行政监察部门对公共资源交易活动质疑、投诉处理和案件查办工作，保障公共资源交易活动依规运行。</w:t>
      </w:r>
    </w:p>
    <w:p>
      <w:pPr>
        <w:numPr>
          <w:ilvl w:val="0"/>
          <w:numId w:val="1"/>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接受公共资源交易平台整合牵头部门管理指导，积极参加学习培训活动。</w:t>
      </w:r>
    </w:p>
    <w:p>
      <w:pPr>
        <w:jc w:val="center"/>
        <w:rPr>
          <w:rFonts w:asciiTheme="minorEastAsia" w:hAnsiTheme="minorEastAsia"/>
          <w:b/>
          <w:sz w:val="32"/>
          <w:szCs w:val="32"/>
        </w:rPr>
      </w:pPr>
      <w:r>
        <w:rPr>
          <w:rFonts w:hint="eastAsia" w:asciiTheme="minorEastAsia" w:hAnsiTheme="minorEastAsia"/>
          <w:b/>
          <w:sz w:val="32"/>
          <w:szCs w:val="32"/>
          <w:lang w:val="en-US" w:eastAsia="zh-CN"/>
        </w:rPr>
        <w:t>公共资源交易活动社会</w:t>
      </w:r>
      <w:r>
        <w:rPr>
          <w:rFonts w:hint="eastAsia" w:asciiTheme="minorEastAsia" w:hAnsiTheme="minorEastAsia"/>
          <w:b/>
          <w:sz w:val="32"/>
          <w:szCs w:val="32"/>
        </w:rPr>
        <w:t>监督员工作纪律</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响应公共资源交易活动邀请后，在公共资源交易项目开标前二十分钟到达开标地点，为开展监督活动做好准备。如因故不能参加监督活动，应当至少在开标前一小时通知公共资源交易运行服务机构，及时随机补充抽取，保障公共资源交易活动有序运行。</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对与本人有关联的公共资源交易项目，应当主动申请回避。</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严格恪守流程监督职责，坚决维护公共资源交易秩序。</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正确处理流程监督与行政监督之间的关系，对发现的流程监督之外的违法违规问题，应当及时通报行政监督管理部门和公共资源交易平台整合牵头部门。</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严禁超范围、超权限开展监督活动，不得干扰、影响正常评标评审工作，不得在涉及评标评审等文件上签署意见。</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坚决执行廉政规定，不得接受公共资源交易活动关联方的利益输送。</w:t>
      </w:r>
    </w:p>
    <w:p>
      <w:pPr>
        <w:numPr>
          <w:ilvl w:val="0"/>
          <w:numId w:val="2"/>
        </w:numPr>
        <w:autoSpaceDN w:val="0"/>
        <w:spacing w:line="360" w:lineRule="auto"/>
        <w:ind w:left="425" w:leftChars="0" w:hanging="425" w:firstLineChars="0"/>
        <w:rPr>
          <w:rFonts w:hint="eastAsia" w:asciiTheme="minorEastAsia" w:hAnsiTheme="minorEastAsia"/>
          <w:sz w:val="24"/>
          <w:szCs w:val="24"/>
        </w:rPr>
      </w:pPr>
      <w:r>
        <w:rPr>
          <w:rFonts w:hint="eastAsia" w:asciiTheme="minorEastAsia" w:hAnsiTheme="minorEastAsia"/>
          <w:sz w:val="24"/>
          <w:szCs w:val="24"/>
        </w:rPr>
        <w:t>除响应公共资源交易活动监督邀请和接受公共资源交易平台整合牵头部门指派外，不得以公共资源交易社会监督员身份参加公共资源交易平台之外的其它交易监督活动。</w:t>
      </w:r>
    </w:p>
    <w:p>
      <w:pPr>
        <w:widowControl w:val="0"/>
        <w:numPr>
          <w:ilvl w:val="0"/>
          <w:numId w:val="0"/>
        </w:numPr>
        <w:autoSpaceDN w:val="0"/>
        <w:spacing w:line="360" w:lineRule="auto"/>
        <w:jc w:val="both"/>
        <w:rPr>
          <w:rFonts w:hint="eastAsia" w:asciiTheme="minorEastAsia" w:hAnsiTheme="minorEastAsia"/>
          <w:sz w:val="24"/>
          <w:szCs w:val="24"/>
        </w:rPr>
      </w:pPr>
    </w:p>
    <w:p>
      <w:pPr>
        <w:widowControl w:val="0"/>
        <w:numPr>
          <w:ilvl w:val="0"/>
          <w:numId w:val="0"/>
        </w:numPr>
        <w:autoSpaceDN w:val="0"/>
        <w:spacing w:line="360" w:lineRule="auto"/>
        <w:jc w:val="both"/>
        <w:rPr>
          <w:rFonts w:hint="eastAsia" w:asciiTheme="minorEastAsia" w:hAnsiTheme="minorEastAsia"/>
          <w:sz w:val="24"/>
          <w:szCs w:val="24"/>
        </w:rPr>
      </w:pPr>
    </w:p>
    <w:p>
      <w:pPr>
        <w:widowControl w:val="0"/>
        <w:numPr>
          <w:ilvl w:val="0"/>
          <w:numId w:val="0"/>
        </w:numPr>
        <w:autoSpaceDN w:val="0"/>
        <w:spacing w:line="360" w:lineRule="auto"/>
        <w:jc w:val="both"/>
        <w:rPr>
          <w:rFonts w:hint="eastAsia" w:asciiTheme="minorEastAsia" w:hAnsiTheme="minorEastAsia"/>
          <w:sz w:val="24"/>
          <w:szCs w:val="24"/>
        </w:rPr>
      </w:pPr>
    </w:p>
    <w:p>
      <w:pPr>
        <w:jc w:val="center"/>
        <w:rPr>
          <w:rFonts w:hint="eastAsia" w:asciiTheme="minorEastAsia" w:hAnsiTheme="minorEastAsia"/>
          <w:b/>
          <w:sz w:val="32"/>
          <w:szCs w:val="32"/>
        </w:rPr>
      </w:pPr>
      <w:r>
        <w:rPr>
          <w:rFonts w:hint="eastAsia" w:asciiTheme="minorEastAsia" w:hAnsiTheme="minorEastAsia"/>
          <w:b/>
          <w:sz w:val="32"/>
          <w:szCs w:val="32"/>
          <w:lang w:val="en-US" w:eastAsia="zh-CN"/>
        </w:rPr>
        <w:t>公共资源交易活动社会</w:t>
      </w:r>
      <w:r>
        <w:rPr>
          <w:rFonts w:hint="eastAsia" w:asciiTheme="minorEastAsia" w:hAnsiTheme="minorEastAsia"/>
          <w:b/>
          <w:sz w:val="32"/>
          <w:szCs w:val="32"/>
        </w:rPr>
        <w:t>监督员承诺书</w:t>
      </w:r>
    </w:p>
    <w:p>
      <w:pPr>
        <w:jc w:val="center"/>
        <w:rPr>
          <w:rFonts w:hint="eastAsia" w:asciiTheme="minorEastAsia" w:hAnsiTheme="minorEastAsia"/>
          <w:b/>
          <w:sz w:val="32"/>
          <w:szCs w:val="32"/>
        </w:rPr>
      </w:pPr>
    </w:p>
    <w:p>
      <w:pPr>
        <w:autoSpaceDN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我自愿担任</w:t>
      </w:r>
      <w:r>
        <w:rPr>
          <w:rFonts w:hint="eastAsia" w:asciiTheme="minorEastAsia" w:hAnsiTheme="minorEastAsia"/>
          <w:sz w:val="24"/>
          <w:szCs w:val="24"/>
          <w:lang w:val="en-US" w:eastAsia="zh-CN"/>
        </w:rPr>
        <w:t>公共资源交易活动社会</w:t>
      </w:r>
      <w:r>
        <w:rPr>
          <w:rFonts w:hint="eastAsia" w:asciiTheme="minorEastAsia" w:hAnsiTheme="minorEastAsia"/>
          <w:sz w:val="24"/>
          <w:szCs w:val="24"/>
        </w:rPr>
        <w:t>监督员，接受</w:t>
      </w:r>
      <w:r>
        <w:rPr>
          <w:rFonts w:hint="eastAsia" w:asciiTheme="minorEastAsia" w:hAnsiTheme="minorEastAsia"/>
          <w:sz w:val="24"/>
          <w:szCs w:val="24"/>
          <w:lang w:val="en-US" w:eastAsia="zh-CN"/>
        </w:rPr>
        <w:t>公共资源交易管理</w:t>
      </w:r>
      <w:r>
        <w:rPr>
          <w:rFonts w:hint="eastAsia" w:asciiTheme="minorEastAsia" w:hAnsiTheme="minorEastAsia"/>
          <w:sz w:val="24"/>
          <w:szCs w:val="24"/>
        </w:rPr>
        <w:t>的领导，服从工作安排，认真履行监督员工作职责，严格遵守</w:t>
      </w:r>
      <w:r>
        <w:rPr>
          <w:rFonts w:hint="eastAsia" w:asciiTheme="minorEastAsia" w:hAnsiTheme="minorEastAsia"/>
          <w:sz w:val="24"/>
          <w:szCs w:val="24"/>
          <w:lang w:val="en-US" w:eastAsia="zh-CN"/>
        </w:rPr>
        <w:t>公共资源交易活动社会</w:t>
      </w:r>
      <w:r>
        <w:rPr>
          <w:rFonts w:hint="eastAsia" w:asciiTheme="minorEastAsia" w:hAnsiTheme="minorEastAsia"/>
          <w:sz w:val="24"/>
          <w:szCs w:val="24"/>
        </w:rPr>
        <w:t>监督员工作纪律，正确行使权力、履行义务，积极发现影响损害</w:t>
      </w:r>
      <w:r>
        <w:rPr>
          <w:rFonts w:hint="eastAsia" w:asciiTheme="minorEastAsia" w:hAnsiTheme="minorEastAsia"/>
          <w:sz w:val="24"/>
          <w:szCs w:val="24"/>
          <w:lang w:val="en-US" w:eastAsia="zh-CN"/>
        </w:rPr>
        <w:t>公共资源交易</w:t>
      </w:r>
      <w:r>
        <w:rPr>
          <w:rFonts w:hint="eastAsia" w:asciiTheme="minorEastAsia" w:hAnsiTheme="minorEastAsia"/>
          <w:sz w:val="24"/>
          <w:szCs w:val="24"/>
        </w:rPr>
        <w:t>的各种行为，及时反映问题，提出意见建议。</w:t>
      </w:r>
    </w:p>
    <w:p>
      <w:pPr>
        <w:rPr>
          <w:rFonts w:asciiTheme="minorEastAsia" w:hAnsiTheme="minorEastAsia"/>
          <w:sz w:val="28"/>
          <w:szCs w:val="28"/>
        </w:rPr>
      </w:pPr>
    </w:p>
    <w:p>
      <w:pPr>
        <w:ind w:firstLine="5903" w:firstLineChars="2100"/>
        <w:rPr>
          <w:rFonts w:asciiTheme="minorEastAsia" w:hAnsiTheme="minorEastAsia"/>
          <w:b/>
          <w:sz w:val="28"/>
          <w:szCs w:val="28"/>
        </w:rPr>
      </w:pPr>
      <w:r>
        <w:rPr>
          <w:rFonts w:hint="eastAsia" w:asciiTheme="minorEastAsia" w:hAnsiTheme="minorEastAsia"/>
          <w:b/>
          <w:sz w:val="28"/>
          <w:szCs w:val="28"/>
        </w:rPr>
        <w:t>承诺人：</w:t>
      </w:r>
      <w:r>
        <w:rPr>
          <w:rFonts w:asciiTheme="minorEastAsia" w:hAnsiTheme="minorEastAsia"/>
          <w:b/>
          <w:sz w:val="28"/>
          <w:szCs w:val="28"/>
        </w:rPr>
        <w:t xml:space="preserve"> </w:t>
      </w:r>
    </w:p>
    <w:p>
      <w:pPr>
        <w:ind w:firstLine="6720" w:firstLineChars="2400"/>
        <w:rPr>
          <w:rFonts w:asciiTheme="minorEastAsia" w:hAnsiTheme="minorEastAsia"/>
          <w:sz w:val="28"/>
          <w:szCs w:val="28"/>
        </w:rPr>
      </w:pPr>
      <w:r>
        <w:rPr>
          <w:rFonts w:hint="eastAsia" w:asciiTheme="minorEastAsia" w:hAnsiTheme="minor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CDF66"/>
    <w:multiLevelType w:val="singleLevel"/>
    <w:tmpl w:val="989CDF66"/>
    <w:lvl w:ilvl="0" w:tentative="0">
      <w:start w:val="1"/>
      <w:numFmt w:val="decimal"/>
      <w:lvlText w:val="%1."/>
      <w:lvlJc w:val="left"/>
      <w:pPr>
        <w:ind w:left="425" w:hanging="425"/>
      </w:pPr>
      <w:rPr>
        <w:rFonts w:hint="default"/>
      </w:rPr>
    </w:lvl>
  </w:abstractNum>
  <w:abstractNum w:abstractNumId="1">
    <w:nsid w:val="26BEEECF"/>
    <w:multiLevelType w:val="singleLevel"/>
    <w:tmpl w:val="26BEEECF"/>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YjkzYzk1M2U3NTBjMDczMmYxNDliZmI4NjgwOTkifQ=="/>
  </w:docVars>
  <w:rsids>
    <w:rsidRoot w:val="008D225F"/>
    <w:rsid w:val="000377E3"/>
    <w:rsid w:val="0010438B"/>
    <w:rsid w:val="00183F4E"/>
    <w:rsid w:val="00396B28"/>
    <w:rsid w:val="003B3917"/>
    <w:rsid w:val="00607A15"/>
    <w:rsid w:val="00620B21"/>
    <w:rsid w:val="00644AD0"/>
    <w:rsid w:val="00672027"/>
    <w:rsid w:val="007124AB"/>
    <w:rsid w:val="00726B58"/>
    <w:rsid w:val="008142DE"/>
    <w:rsid w:val="008853D0"/>
    <w:rsid w:val="008D225F"/>
    <w:rsid w:val="009F09E0"/>
    <w:rsid w:val="00AB2AB6"/>
    <w:rsid w:val="00BB0C2D"/>
    <w:rsid w:val="00BD38AB"/>
    <w:rsid w:val="00BF0734"/>
    <w:rsid w:val="00C900FC"/>
    <w:rsid w:val="00CD53A8"/>
    <w:rsid w:val="00DA12C2"/>
    <w:rsid w:val="00EE700C"/>
    <w:rsid w:val="00F269D8"/>
    <w:rsid w:val="1CAB78C7"/>
    <w:rsid w:val="20E47258"/>
    <w:rsid w:val="37006762"/>
    <w:rsid w:val="48D815DC"/>
    <w:rsid w:val="71AE0AB3"/>
    <w:rsid w:val="73DC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859</Words>
  <Characters>859</Characters>
  <Lines>3</Lines>
  <Paragraphs>1</Paragraphs>
  <TotalTime>3</TotalTime>
  <ScaleCrop>false</ScaleCrop>
  <LinksUpToDate>false</LinksUpToDate>
  <CharactersWithSpaces>864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2016-09-23T06:42:00Z</dcterms:created>
  <dc:creator>pc</dc:creator>
  <cp:lastModifiedBy>寒食.</cp:lastModifiedBy>
  <cp:lastPrinted>2023-02-03T01:54:17Z</cp:lastPrinted>
  <dcterms:modified xsi:type="dcterms:W3CDTF">2023-02-03T02:07:27Z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4035C9FD689A482992B5C87CA464E9A7</vt:lpwstr>
  </property>
</Properties>
</file>