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  <w:bookmarkStart w:id="0" w:name="_GoBack"/>
      <w:bookmarkEnd w:id="0"/>
    </w:p>
    <w:p>
      <w:pPr>
        <w:spacing w:line="34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宁波市鄞州区金融控股有限公司招聘岗位信息表</w:t>
      </w:r>
    </w:p>
    <w:p>
      <w:pPr>
        <w:spacing w:line="280" w:lineRule="exact"/>
        <w:rPr>
          <w:rFonts w:ascii="Times New Roman" w:hAnsi="Times New Roman" w:eastAsia="方正小标宋简体" w:cs="Times New Roman"/>
          <w:sz w:val="32"/>
          <w:szCs w:val="32"/>
        </w:rPr>
      </w:pPr>
    </w:p>
    <w:tbl>
      <w:tblPr>
        <w:tblStyle w:val="3"/>
        <w:tblW w:w="9498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709"/>
        <w:gridCol w:w="628"/>
        <w:gridCol w:w="401"/>
        <w:gridCol w:w="2235"/>
        <w:gridCol w:w="775"/>
        <w:gridCol w:w="637"/>
        <w:gridCol w:w="993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6"/>
                <w:szCs w:val="16"/>
                <w:lang w:bidi="ar"/>
              </w:rPr>
              <w:t>招聘单位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6"/>
                <w:szCs w:val="16"/>
                <w:lang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6"/>
                <w:szCs w:val="16"/>
                <w:lang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6"/>
                <w:szCs w:val="16"/>
                <w:lang w:bidi="ar"/>
              </w:rPr>
              <w:t>岗位要求简要描述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6"/>
                <w:szCs w:val="16"/>
                <w:lang w:bidi="ar"/>
              </w:rPr>
              <w:t>年龄要求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6"/>
                <w:szCs w:val="16"/>
                <w:lang w:bidi="ar"/>
              </w:rPr>
              <w:t>学历要求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6"/>
                <w:szCs w:val="16"/>
                <w:lang w:bidi="ar"/>
              </w:rPr>
              <w:t>专业要求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6"/>
                <w:szCs w:val="16"/>
                <w:lang w:bidi="ar"/>
              </w:rPr>
              <w:t>其他主要资格条件要求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宁波市鄞州区金融控股有限公司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风险合规部经理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1.负责搭建完善集团总体和各项业务的风控体系；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2.负责集团各类业务风险的日常管理，对经营管理活动中的各类风险实施有效的事前评估和过程监控，对集团运营情况提出风险防范建议，有效化解和降低集团运营风险；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3.根据集团风险管理体系要求，提供专业意见，定期就风险管理工作情况向集团进行报告；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4.负责建立集团大宗贸易业务内部风险控制及预警机制，建立具体风控管理流程；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5.及时掌握大宗商品、场外衍生品相关行业政策、监管政策、市场情况变化，及时提示潜在风险；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6.负责完成集团下达的其他各项工作任务。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1974年1月1日及以后出生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经济学类、财政学类、金融学类、经济与贸易类、法学类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1.10年以上大宗贸易行业工作经历，其中，担任大宗贸易公司风控中高级风控管理岗位5年以上，熟悉大宗商品交易、相关的合同、法务、信用、场外衍生品、期货等全业务的风险管理；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2.拥有良好的职业操守，有较强的组织领导能力、综合协调能力和风险责任意识；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3.具有大型大宗贸易公司从业经历者优先。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宁波市鄞州区金融控股有限公司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财务总监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1.负责搭建集团财务体系建设，健全财务管理制度和内控管理制度，保障集团合法经营，控制财务风险。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2.负责集团财务中长期规划和年度计划的制订和执行工作；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3.负责集团全面预算和成本管理工作；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4.负责集团融资、资金管理和税收筹划工作；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5.负责组织落实集团各项具体财务工作；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6.负责完成集团下达的其他各项工作任务。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1974年1月1日及以后出生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工商管理类、金融学类、财政学类、经济学类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1.具有注册会计师或高级会计师证书；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2.具有10年以上财务、金融、企业管理工作经验，且有财务总监或财务部长等同类岗位5年以上工作经验；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3.熟悉国家金融政策、企业财务制度及流程，具有较强的组织和领导能力，以及出色的企业管理、战略管理、沟通协调、综合分析和文字表达能力;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4.拥有良好的职业操守，有较强的组织领导能力、综合协调能力和风险责任意识；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.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熟悉企业上市、对外并购、公司发债等方面业务的优先；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.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具有国有企业、上市公司、会计师事务所财务工作从业经历者优先。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bidi="ar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bidi="ar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bidi="a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bidi="ar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1B6371E-497E-47F0-9348-CA24C79D424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DB43EE6-3F7C-4E73-AC71-F2EE0B27F64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CE3AB38E-610B-423B-949D-4BD116A29E4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17B71482"/>
    <w:rsid w:val="17B7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pacing w:val="-4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2023-02-01T01:53:00Z</dcterms:created>
  <dc:creator>神明不渡</dc:creator>
  <cp:lastModifiedBy>神明不渡</cp:lastModifiedBy>
  <dcterms:modified xsi:type="dcterms:W3CDTF">2023-02-01T01:53:23Z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E4522703A9584ADAA35DA221E8214D9B</vt:lpwstr>
  </property>
</Properties>
</file>