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附件3</w:t>
      </w:r>
    </w:p>
    <w:p>
      <w:pPr>
        <w:pStyle w:val="4"/>
        <w:spacing w:before="0" w:after="0" w:line="640" w:lineRule="exact"/>
        <w:jc w:val="center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方正小标宋简体" w:cs="Times New Roman"/>
          <w:sz w:val="44"/>
          <w:szCs w:val="44"/>
        </w:rPr>
        <w:t>任期内受表彰人员加分标准</w:t>
      </w:r>
    </w:p>
    <w:p>
      <w:pPr>
        <w:pStyle w:val="4"/>
        <w:spacing w:before="0" w:after="0" w:line="64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对报考人员在其社区（村）党组织书记任期内获得的区级以上个人或集体（须是社区、村本级）表彰荣誉予以加分，所获荣誉需由区级及以上党委、政府颁发，同一类型表彰按照最高级别增分计算，不同类型表彰可累计加分；</w:t>
      </w:r>
      <w:r>
        <w:rPr>
          <w:rStyle w:val="5"/>
          <w:rFonts w:hint="default" w:ascii="Times New Roman" w:hAnsi="Times New Roman" w:eastAsia="仿宋_GB2312" w:cs="Times New Roman"/>
          <w:kern w:val="2"/>
          <w:sz w:val="32"/>
          <w:szCs w:val="32"/>
        </w:rPr>
        <w:t>优秀表彰加分标准上限为5分。</w:t>
      </w:r>
    </w:p>
    <w:p>
      <w:pPr>
        <w:spacing w:line="64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标准如下：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国家级个人（集体）荣誉，分值为4分；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省级个人（集体）荣誉，分值为3分；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市级个人（集体）荣誉，分值为2分；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区级个人（集体）荣誉，分值为1分。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03F19"/>
    <w:multiLevelType w:val="singleLevel"/>
    <w:tmpl w:val="CB903F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GM3OTEyYmRkYjQ0MDI3Y2RmZDEyMWY1NTc2ZjYifQ=="/>
  </w:docVars>
  <w:rsids>
    <w:rsidRoot w:val="00000000"/>
    <w:rsid w:val="583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5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2023-01-31T03:15:32Z</dcterms:created>
  <dc:creator>Administrator</dc:creator>
  <cp:lastModifiedBy>Administrator</cp:lastModifiedBy>
  <dcterms:modified xsi:type="dcterms:W3CDTF">2023-01-31T03:15:36Z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005133546EF44D8C8478D0540D3EA303</vt:lpwstr>
  </property>
</Properties>
</file>