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right="640"/>
        <w:jc w:val="center"/>
        <w:rPr>
          <w:rFonts w:hint="eastAsia" w:ascii="仿宋" w:hAnsi="仿宋" w:eastAsia="仿宋"/>
          <w:color w:val="auto"/>
          <w:sz w:val="32"/>
          <w:szCs w:val="32"/>
        </w:rPr>
      </w:pPr>
    </w:p>
    <w:p>
      <w:pPr>
        <w:jc w:val="center"/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44"/>
          <w:szCs w:val="44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36"/>
          <w:sz w:val="44"/>
          <w:szCs w:val="44"/>
        </w:rPr>
        <w:t>在线审核系统考生材料上传指南</w:t>
      </w:r>
    </w:p>
    <w:p>
      <w:pPr>
        <w:jc w:val="center"/>
        <w:rPr>
          <w:color w:val="auto"/>
          <w:sz w:val="20"/>
          <w:szCs w:val="20"/>
        </w:rPr>
      </w:pPr>
      <w:r>
        <w:rPr>
          <w:rFonts w:hint="eastAsia" w:ascii="仿宋_GB2312" w:hAnsi="仿宋_GB2312" w:eastAsia="仿宋_GB2312" w:cs="宋体"/>
          <w:color w:val="auto"/>
          <w:spacing w:val="15"/>
          <w:kern w:val="36"/>
          <w:sz w:val="20"/>
          <w:szCs w:val="20"/>
        </w:rPr>
        <w:t>(V</w:t>
      </w:r>
      <w:r>
        <w:rPr>
          <w:rFonts w:ascii="仿宋_GB2312" w:hAnsi="仿宋_GB2312" w:eastAsia="仿宋_GB2312" w:cs="宋体"/>
          <w:color w:val="auto"/>
          <w:spacing w:val="15"/>
          <w:kern w:val="36"/>
          <w:sz w:val="20"/>
          <w:szCs w:val="20"/>
        </w:rPr>
        <w:t>.2301)</w:t>
      </w:r>
    </w:p>
    <w:p>
      <w:pPr>
        <w:rPr>
          <w:color w:val="auto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一、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考生进入</w:t>
      </w: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国家医学考试考生服务系统(报名系统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)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3699510" cy="2349500"/>
            <wp:effectExtent l="0" t="0" r="15240" b="12700"/>
            <wp:docPr id="1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自动跳转至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在线审核系统，考生使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用自己的用户名密码登录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后自动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激活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3. 激活成功后，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会进入完善个人信息界面（如已完善，将不显示该界面）。建议考生准确完善自己的个人信息，方便审核过程中接收审核结果的短信通知。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2848610" cy="1478915"/>
            <wp:effectExtent l="0" t="0" r="8890" b="698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二、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4230370" cy="2319655"/>
            <wp:effectExtent l="0" t="0" r="17780" b="4445"/>
            <wp:docPr id="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激活成功并完善个人信息后，显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示的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就是材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料上传界面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。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考生根据自己的个人情况和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所在地报名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4497070" cy="2548255"/>
            <wp:effectExtent l="0" t="0" r="17780" b="4445"/>
            <wp:docPr id="1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4945" cy="2771140"/>
            <wp:effectExtent l="0" t="0" r="1905" b="10160"/>
            <wp:docPr id="9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6215" cy="2317115"/>
            <wp:effectExtent l="0" t="0" r="635" b="6985"/>
            <wp:docPr id="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auto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有些图片只有固定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的最大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3040" cy="2914015"/>
            <wp:effectExtent l="0" t="0" r="3810" b="635"/>
            <wp:docPr id="5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4621530" cy="2723515"/>
            <wp:effectExtent l="0" t="0" r="7620" b="635"/>
            <wp:docPr id="6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注意：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三、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2405" cy="1152525"/>
            <wp:effectExtent l="0" t="0" r="4445" b="9525"/>
            <wp:docPr id="10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auto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13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四、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3143250" cy="3251200"/>
            <wp:effectExtent l="0" t="0" r="0" b="6350"/>
            <wp:docPr id="4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），考生可以修改图片材料。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3407410" cy="3521710"/>
            <wp:effectExtent l="0" t="0" r="2540" b="254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五、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如果已经上传成功，并显示消息提醒后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8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考生可以关闭该页面，等待短信通知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再次进入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如果短信通知审核通过，考生则无需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六、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上传材料界面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的最上方，会显示考务人员发送的反馈意见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1770" cy="2484120"/>
            <wp:effectExtent l="0" t="0" r="5080" b="11430"/>
            <wp:docPr id="11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36"/>
          <w:szCs w:val="36"/>
        </w:rPr>
      </w:pP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（不同考区/考点内容可能有所差异，以收到的短信为准）</w:t>
      </w:r>
    </w:p>
    <w:p>
      <w:pPr>
        <w:rPr>
          <w:color w:val="auto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36"/>
          <w:sz w:val="32"/>
          <w:szCs w:val="32"/>
        </w:rPr>
        <w:t>七、完善个人信息</w:t>
      </w:r>
    </w:p>
    <w:p>
      <w:pP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上传材料界面的最上方，点击修改按钮，随时可以完善个人信息。</w:t>
      </w:r>
    </w:p>
    <w:p>
      <w:p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767330" cy="2034540"/>
            <wp:effectExtent l="0" t="0" r="13970" b="3810"/>
            <wp:docPr id="7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doNotDisplayPageBoundaries w:val="true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AF6DD6"/>
    <w:rsid w:val="1F7E21F4"/>
    <w:rsid w:val="6DAF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2023-01-31T11:37:00Z</dcterms:created>
  <dc:creator>潇潇暮雨</dc:creator>
  <cp:lastModifiedBy>潇潇暮雨</cp:lastModifiedBy>
  <dcterms:modified xsi:type="dcterms:W3CDTF">2023-01-31T14:03:49Z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