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4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376"/>
        <w:gridCol w:w="832"/>
        <w:gridCol w:w="2496"/>
        <w:gridCol w:w="2048"/>
        <w:gridCol w:w="3983"/>
        <w:gridCol w:w="1774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4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附件1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市纪委市监委公开选调行政编制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eastAsia="zh-CN"/>
              </w:rPr>
              <w:t>（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val="en-US" w:eastAsia="zh-CN"/>
              </w:rPr>
              <w:t>含参公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eastAsia="zh-CN"/>
              </w:rPr>
              <w:t>）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工作人员岗位一览表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选调岗位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选调    名额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年龄要求</w:t>
            </w: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3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对象范围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监督检查和审查调查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黑体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日以后出生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现任股级干部放宽在1988年1月1日 以后出生）</w:t>
            </w: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全日制大学本科及以上学历</w:t>
            </w:r>
          </w:p>
        </w:tc>
        <w:tc>
          <w:tcPr>
            <w:tcW w:w="3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法学、侦查、财政、会计、审计、金融、证券、网络信息技术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国土规划、工程建设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专业毕业，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或者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纪检监察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巡视巡察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、法院、检察院、公安、财政、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自规、建设、交通、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审计、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市场监管、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金融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执法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等相关部门、岗位2年以上工作经历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本市范围内各镇街、机关单位在职在编行政人员（含参公）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  <w:t>因工作需要长期在外驻点办案，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适合男性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  <w:t>报考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。垂直管理单位工作人员除外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文字综合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日以后出生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全日制大学本科及以上学历</w:t>
            </w:r>
          </w:p>
        </w:tc>
        <w:tc>
          <w:tcPr>
            <w:tcW w:w="3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文字能力较强，具有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文字综合工作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经历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本市范围内各镇街、机关单位在职在编行政人员（含参公）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垂直管理单位工作人员除外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24FE1CAB"/>
    <w:rsid w:val="24F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364</Words>
  <Characters>373</Characters>
  <Lines>0</Lines>
  <Paragraphs>0</Paragraphs>
  <TotalTime>0</TotalTime>
  <ScaleCrop>false</ScaleCrop>
  <LinksUpToDate>false</LinksUpToDate>
  <CharactersWithSpaces>378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2023-01-28T06:06:00Z</dcterms:created>
  <dc:creator>龚秀娟</dc:creator>
  <cp:lastModifiedBy>龚秀娟</cp:lastModifiedBy>
  <dcterms:modified xsi:type="dcterms:W3CDTF">2023-01-28T06:06:53Z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7C92817E27B449448216E91C10B16E8B</vt:lpwstr>
  </property>
</Properties>
</file>