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"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中共重庆市委党校 重庆行政学院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2023年公开招聘专业技术人员岗位情况表</w:t>
      </w:r>
    </w:p>
    <w:tbl>
      <w:tblPr>
        <w:tblStyle w:val="4"/>
        <w:tblW w:w="1489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500"/>
        <w:gridCol w:w="919"/>
        <w:gridCol w:w="1463"/>
        <w:gridCol w:w="448"/>
        <w:gridCol w:w="1594"/>
        <w:gridCol w:w="4167"/>
        <w:gridCol w:w="980"/>
        <w:gridCol w:w="858"/>
        <w:gridCol w:w="1046"/>
        <w:gridCol w:w="14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  <w:lang w:bidi="ar"/>
              </w:rPr>
              <w:t>招聘部门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  <w:lang w:bidi="ar"/>
              </w:rPr>
              <w:t>岗位类别及等级</w:t>
            </w:r>
          </w:p>
        </w:tc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  <w:lang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  <w:lang w:bidi="ar"/>
              </w:rPr>
              <w:t>名额</w:t>
            </w:r>
          </w:p>
        </w:tc>
        <w:tc>
          <w:tcPr>
            <w:tcW w:w="67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  <w:lang w:bidi="ar"/>
              </w:rPr>
              <w:t>招聘条件</w:t>
            </w:r>
          </w:p>
        </w:tc>
        <w:tc>
          <w:tcPr>
            <w:tcW w:w="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  <w:t>技能测试</w:t>
            </w: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  <w:lang w:bidi="ar"/>
              </w:rPr>
              <w:t>综合面试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</w:pPr>
          </w:p>
        </w:tc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  <w:lang w:bidi="ar"/>
              </w:rPr>
              <w:t>学历（学位）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hint="eastAsia" w:eastAsia="方正仿宋_GBK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方正仿宋_GBK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马克思主义学院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教师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专技</w:t>
            </w: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级以上</w:t>
            </w:r>
          </w:p>
        </w:tc>
        <w:tc>
          <w:tcPr>
            <w:tcW w:w="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研究生学历并取得相应博士学位</w:t>
            </w:r>
          </w:p>
        </w:tc>
        <w:tc>
          <w:tcPr>
            <w:tcW w:w="4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马克思主义理论类</w:t>
            </w:r>
            <w:r>
              <w:rPr>
                <w:rFonts w:hint="eastAsia" w:ascii="方正仿宋_GBK" w:eastAsia="方正仿宋_GBK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中共党史党建学、马克思主义哲学、中国哲学、伦理学、科学社会主义与国际共产主义运动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博士</w:t>
            </w:r>
            <w:r>
              <w:rPr>
                <w:color w:val="000000"/>
                <w:sz w:val="20"/>
                <w:szCs w:val="20"/>
              </w:rPr>
              <w:t>35</w:t>
            </w: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周岁以下，已出站的博士后研究人员或具有高级职称的博士可放宽至</w:t>
            </w:r>
            <w:r>
              <w:rPr>
                <w:color w:val="000000"/>
                <w:sz w:val="20"/>
                <w:szCs w:val="20"/>
              </w:rPr>
              <w:t>40</w:t>
            </w: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周岁。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试讲</w:t>
            </w:r>
            <w:r>
              <w:rPr>
                <w:color w:val="000000"/>
                <w:sz w:val="20"/>
                <w:szCs w:val="20"/>
              </w:rPr>
              <w:t>+</w:t>
            </w: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专业答辩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结构化面试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hint="eastAsia" w:eastAsia="方正仿宋_GBK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哲学教研部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教师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专技</w:t>
            </w: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级以上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研究生学历并取得相应博士学位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哲学类、马克思主义理论类</w:t>
            </w: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试讲</w:t>
            </w:r>
            <w:r>
              <w:rPr>
                <w:color w:val="000000"/>
                <w:sz w:val="20"/>
                <w:szCs w:val="20"/>
              </w:rPr>
              <w:t>+</w:t>
            </w: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专业答辩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结构化面试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eastAsia="方正仿宋_GBK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hint="eastAsia" w:eastAsia="方正仿宋_GBK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经济学教研部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教师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专技</w:t>
            </w: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级以上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研究生学历并取得相应博士学位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经济学类</w:t>
            </w: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试讲</w:t>
            </w:r>
            <w:r>
              <w:rPr>
                <w:color w:val="000000"/>
                <w:sz w:val="20"/>
                <w:szCs w:val="20"/>
              </w:rPr>
              <w:t>+</w:t>
            </w: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专业答辩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结构化面试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eastAsia="方正仿宋_GBK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科学社会主义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教研部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教师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专技</w:t>
            </w: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级以上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研究生学历并取得相应博士学位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哲学类、政治学类</w:t>
            </w:r>
            <w:r>
              <w:rPr>
                <w:rFonts w:hint="eastAsia" w:ascii="方正仿宋_GBK" w:eastAsia="方正仿宋_GBK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行政管理</w:t>
            </w: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试讲</w:t>
            </w:r>
            <w:r>
              <w:rPr>
                <w:color w:val="000000"/>
                <w:sz w:val="20"/>
                <w:szCs w:val="20"/>
              </w:rPr>
              <w:t>+</w:t>
            </w: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专业答辩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结构化面试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  <w:lang w:eastAsia="zh-CN"/>
              </w:rPr>
              <w:t>中共</w:t>
            </w: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党史教研部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教师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专技</w:t>
            </w: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级以上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研究生学历并取得相应博士学位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中共党史、中国近现代史、经济史（中国近现代经济史方向）、中国近现代史基本问题研究、马克思主义中国化、马克思主义中国化研究、中国史（现当代中国政治史、经济史、文化史、社会史方向）</w:t>
            </w: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试讲</w:t>
            </w:r>
            <w:r>
              <w:rPr>
                <w:color w:val="000000"/>
                <w:sz w:val="20"/>
                <w:szCs w:val="20"/>
              </w:rPr>
              <w:t>+</w:t>
            </w: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专业答辩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结构化面试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对该岗位的资格审查，以博士期间研究的具体方向为准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公共管理学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教研部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教师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专技</w:t>
            </w: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级以上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研究生学历并取得相应博士学位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行政管理、社会保障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社会保障学</w:t>
            </w: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试讲</w:t>
            </w:r>
            <w:r>
              <w:rPr>
                <w:color w:val="000000"/>
                <w:sz w:val="20"/>
                <w:szCs w:val="20"/>
              </w:rPr>
              <w:t>+</w:t>
            </w: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专业答辩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结构化面试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法学教研部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教师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专技</w:t>
            </w: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级以上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研究生学历并取得相应博士学位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民商法、民商法学、环境与资源保护法学</w:t>
            </w: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试讲</w:t>
            </w:r>
            <w:r>
              <w:rPr>
                <w:color w:val="000000"/>
                <w:sz w:val="20"/>
                <w:szCs w:val="20"/>
              </w:rPr>
              <w:t>+</w:t>
            </w: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专业答辩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结构化面试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社会和生态文明教研部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教师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专技</w:t>
            </w: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级以上</w:t>
            </w:r>
          </w:p>
        </w:tc>
        <w:tc>
          <w:tcPr>
            <w:tcW w:w="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研究生学历并取得相应博士学位</w:t>
            </w:r>
          </w:p>
        </w:tc>
        <w:tc>
          <w:tcPr>
            <w:tcW w:w="4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社会学类、公共管理类（生态文明方向）、管理科学与工程类（生态文明方向）</w:t>
            </w: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试讲</w:t>
            </w:r>
            <w:r>
              <w:rPr>
                <w:color w:val="000000"/>
                <w:sz w:val="20"/>
                <w:szCs w:val="20"/>
              </w:rPr>
              <w:t>+</w:t>
            </w: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专业答辩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结构化面试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对该岗位的资格审查，以博士期间研究的具体方向为准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eastAsia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应急管理培训</w:t>
            </w: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中心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教师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专技</w:t>
            </w: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级以上</w:t>
            </w:r>
          </w:p>
        </w:tc>
        <w:tc>
          <w:tcPr>
            <w:tcW w:w="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研究生学历并取得相应博士学位</w:t>
            </w:r>
          </w:p>
        </w:tc>
        <w:tc>
          <w:tcPr>
            <w:tcW w:w="4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国家安全学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管理学（应急管理方向）、社会学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（社会治理、社会风险方向）、马克思主义理论（总体国家安全观方向）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试讲</w:t>
            </w:r>
            <w:r>
              <w:rPr>
                <w:color w:val="000000"/>
                <w:sz w:val="20"/>
                <w:szCs w:val="20"/>
              </w:rPr>
              <w:t>+</w:t>
            </w: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专业答辩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结构化面试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对该岗位的资格审查，以博士期间研究的具体方向为准</w:t>
            </w:r>
          </w:p>
        </w:tc>
      </w:tr>
    </w:tbl>
    <w:p/>
    <w:sectPr>
      <w:pgSz w:w="16838" w:h="11906" w:orient="landscape"/>
      <w:pgMar w:top="1123" w:right="1440" w:bottom="112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437845C2-9291-4724-88E8-823761A390AE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4351E832-A6BA-458C-B36E-E15B92B8ACEE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BD81E13D-038B-450B-BEB1-61B15DCA57EA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AECE4FB4-AA69-47DA-AD41-57979D1757C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ZDYyYTk3YWUwODIyMWIzZDE4ZDdmOGU3OTc5MjQifQ=="/>
  </w:docVars>
  <w:rsids>
    <w:rsidRoot w:val="00000000"/>
    <w:rsid w:val="6152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2023-01-20T06:03:57Z</dcterms:created>
  <dc:creator>lxl</dc:creator>
  <cp:lastModifiedBy>邱宇</cp:lastModifiedBy>
  <dcterms:modified xsi:type="dcterms:W3CDTF">2023-01-20T06:04:25Z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ADDECC60D57B405D92868C0E5C4937B9</vt:lpwstr>
  </property>
</Properties>
</file>