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171A1D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171A1D"/>
          <w:sz w:val="44"/>
          <w:szCs w:val="44"/>
          <w:shd w:val="clear" w:color="auto" w:fill="FFFFFF"/>
        </w:rPr>
        <w:t>慈溪市政府直属公司简介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 w:ascii="Times New Roman" w:hAnsi="Times New Roman" w:eastAsia="方正小标宋简体" w:cs="Times New Roman"/>
          <w:color w:val="171A1D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  <w:lang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  <w:t>、慈溪国投公司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慈溪市国有资产投资控股有限公司注册资本为人民币15亿元</w:t>
      </w:r>
      <w:r>
        <w:rPr>
          <w:rFonts w:hint="eastAsia" w:ascii="Times New Roman" w:hAnsi="Times New Roman" w:eastAsia="仿宋" w:cs="Times New Roman"/>
          <w:bCs/>
          <w:kern w:val="3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为市级国有资本投资运营平台，主要职责是围绕市委市政府工作部署，会同所出资企业以市场化方式统筹落实市级重大投资任务，为所出资企业提供增信、转贷等支持；履行国有资本投资运营职能，开展重组、并购、上市等资本运作，提升企业信用评级，引导更多资本配置到战略性、功能性和支柱性项目，助推全市经济高质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  <w:t>、慈溪建设集团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宁波慈溪建设集团有限公司注册资本为人民币1.8亿元，主要承担筹集开发建设资金、承接重大城建项目、实施重点片区综合开发、提供城市综合运营服务</w:t>
      </w:r>
      <w:r>
        <w:rPr>
          <w:rFonts w:hint="eastAsia" w:ascii="Times New Roman" w:hAnsi="Times New Roman" w:eastAsia="仿宋" w:cs="Times New Roman"/>
          <w:bCs/>
          <w:kern w:val="3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从事旧城改造，市政道路、桥梁、绿化、地下管廊等建设养护，前湾创新城等片区综合开发运营，停车场、智慧城市、物业、安保、供气、供水、排水、垃圾处理等业务，</w:t>
      </w:r>
      <w:r>
        <w:rPr>
          <w:rFonts w:hint="eastAsia" w:ascii="Times New Roman" w:hAnsi="Times New Roman" w:eastAsia="仿宋" w:cs="Times New Roman"/>
          <w:bCs/>
          <w:kern w:val="32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学校、医院、养老院等建设运营。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171A1D"/>
          <w:kern w:val="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  <w:t>、慈溪交通集团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宁波慈溪交通集团有限公司注册资本为人民币1.5亿元，主要承担全市交通基础设施投融资、资产经营及管理、客货运输、港口码头建设运营等职能</w:t>
      </w:r>
      <w:r>
        <w:rPr>
          <w:rFonts w:hint="eastAsia" w:ascii="Times New Roman" w:hAnsi="Times New Roman" w:eastAsia="仿宋" w:cs="Times New Roman"/>
          <w:bCs/>
          <w:kern w:val="3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经营长途客运、公交、出租汽车、铁路货运、旅游包车、客货运场站、道路建设、交通能源（加油、加气、充电）、车辆维修（公交、客运车辆）、道路养护、交通新材料等业务。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  <w:t>、慈溪农旅集团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宁波慈溪农旅集团有限公司注册资本为人民币3.7亿元,主要</w:t>
      </w:r>
      <w:r>
        <w:rPr>
          <w:rFonts w:hint="eastAsia" w:ascii="Times New Roman" w:hAnsi="Times New Roman" w:eastAsia="仿宋" w:cs="Times New Roman"/>
          <w:bCs/>
          <w:kern w:val="32"/>
          <w:sz w:val="32"/>
          <w:szCs w:val="32"/>
          <w:lang w:eastAsia="zh-CN"/>
        </w:rPr>
        <w:t>承担</w:t>
      </w: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主干河道建设治理及片区开发、围垦造地、土地整理</w:t>
      </w:r>
      <w:r>
        <w:rPr>
          <w:rFonts w:hint="eastAsia" w:ascii="Times New Roman" w:hAnsi="Times New Roman" w:eastAsia="仿宋" w:cs="Times New Roman"/>
          <w:bCs/>
          <w:kern w:val="32"/>
          <w:sz w:val="32"/>
          <w:szCs w:val="32"/>
          <w:lang w:eastAsia="zh-CN"/>
        </w:rPr>
        <w:t>，从事</w:t>
      </w: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现代农业园区建设开发运营</w:t>
      </w:r>
      <w:r>
        <w:rPr>
          <w:rFonts w:hint="eastAsia" w:ascii="Times New Roman" w:hAnsi="Times New Roman" w:eastAsia="仿宋" w:cs="Times New Roman"/>
          <w:bCs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文体场馆等基础设施建设运营</w:t>
      </w:r>
      <w:r>
        <w:rPr>
          <w:rFonts w:hint="eastAsia" w:ascii="Times New Roman" w:hAnsi="Times New Roman" w:eastAsia="仿宋" w:cs="Times New Roman"/>
          <w:bCs/>
          <w:kern w:val="3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全域旅游及国有景区建设运营</w:t>
      </w:r>
      <w:r>
        <w:rPr>
          <w:rFonts w:hint="eastAsia" w:ascii="Times New Roman" w:hAnsi="Times New Roman" w:eastAsia="仿宋" w:cs="Times New Roman"/>
          <w:bCs/>
          <w:kern w:val="32"/>
          <w:sz w:val="32"/>
          <w:szCs w:val="32"/>
          <w:lang w:eastAsia="zh-CN"/>
        </w:rPr>
        <w:t>，开展</w:t>
      </w: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农文旅产业投资基金、乡村振兴等投资业务，相关土地一级开发前期业务，以及其他与主业相关的生产经营业务。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/>
          <w:color w:val="171A1D"/>
          <w:sz w:val="32"/>
          <w:szCs w:val="32"/>
          <w:shd w:val="clear" w:color="auto" w:fill="FFFFFF"/>
        </w:rPr>
        <w:t>、慈溪工贸集团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宁波慈溪工贸集团有限公司注册资本为人民币1亿元，主要承担搭建金控平台、提供多元金融服务、筹组国有资本投资基金、</w:t>
      </w:r>
      <w:bookmarkStart w:id="0" w:name="_GoBack"/>
      <w:bookmarkEnd w:id="0"/>
      <w:r>
        <w:rPr>
          <w:rFonts w:hint="default" w:ascii="Times New Roman" w:hAnsi="Times New Roman" w:eastAsia="仿宋" w:cs="Times New Roman"/>
          <w:bCs/>
          <w:kern w:val="32"/>
          <w:sz w:val="32"/>
          <w:szCs w:val="32"/>
        </w:rPr>
        <w:t>投资战略性新兴产业、提升商贸市场运营效能、推动商贸业高质量发展等职能，从事商品市场园区、农贸市场等建设运营，开展金融服务、产业投资基金等投资业务，相关土地一级开发前期业务，以及其他与主业相关的生产经营业务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A3ZTUxNGE1MGM0YzdkMmYwZDQyZDFmMjZlZjg2NWIifQ=="/>
  </w:docVars>
  <w:rsids>
    <w:rsidRoot w:val="7F75719D"/>
    <w:rsid w:val="00006612"/>
    <w:rsid w:val="000A7F9D"/>
    <w:rsid w:val="00155DC9"/>
    <w:rsid w:val="00196663"/>
    <w:rsid w:val="00474B3D"/>
    <w:rsid w:val="00495EC0"/>
    <w:rsid w:val="00514C97"/>
    <w:rsid w:val="005361E6"/>
    <w:rsid w:val="00595EBA"/>
    <w:rsid w:val="005D7B1E"/>
    <w:rsid w:val="0068224E"/>
    <w:rsid w:val="006833E4"/>
    <w:rsid w:val="006A4E96"/>
    <w:rsid w:val="007C03C1"/>
    <w:rsid w:val="00831F7F"/>
    <w:rsid w:val="00836AED"/>
    <w:rsid w:val="00840540"/>
    <w:rsid w:val="00955909"/>
    <w:rsid w:val="00971053"/>
    <w:rsid w:val="00AF2023"/>
    <w:rsid w:val="00B15C42"/>
    <w:rsid w:val="00C52F12"/>
    <w:rsid w:val="00CF23B1"/>
    <w:rsid w:val="00D241C9"/>
    <w:rsid w:val="00D36143"/>
    <w:rsid w:val="00D528E8"/>
    <w:rsid w:val="00E2705D"/>
    <w:rsid w:val="00F52B4C"/>
    <w:rsid w:val="00F73D3F"/>
    <w:rsid w:val="00FC348C"/>
    <w:rsid w:val="00FE2751"/>
    <w:rsid w:val="23EA4D8C"/>
    <w:rsid w:val="2AD2116D"/>
    <w:rsid w:val="637A5E39"/>
    <w:rsid w:val="6A383D66"/>
    <w:rsid w:val="7A5E0E98"/>
    <w:rsid w:val="7F7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753</Characters>
  <Lines>6</Lines>
  <Paragraphs>1</Paragraphs>
  <TotalTime>37</TotalTime>
  <ScaleCrop>false</ScaleCrop>
  <LinksUpToDate>false</LinksUpToDate>
  <CharactersWithSpaces>883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2023-01-09T01:10:00Z</dcterms:created>
  <dc:creator>恩宝爸</dc:creator>
  <cp:lastModifiedBy>Administrator</cp:lastModifiedBy>
  <cp:lastPrinted>2023-01-06T07:51:00Z</cp:lastPrinted>
  <dcterms:modified xsi:type="dcterms:W3CDTF">2023-01-13T12:58:48Z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080E3AC09C9548B58EF168AEEEAEB15B</vt:lpwstr>
  </property>
</Properties>
</file>