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D21" w:rsidRDefault="00467D1B">
      <w:pPr>
        <w:pStyle w:val="a4"/>
        <w:widowControl/>
        <w:spacing w:before="0" w:beforeAutospacing="0" w:after="0" w:afterAutospacing="0" w:line="285" w:lineRule="atLeast"/>
        <w:rPr>
          <w:rFonts w:ascii="仿宋" w:eastAsia="仿宋" w:hAnsi="仿宋" w:cs="仿宋_GB2312"/>
          <w:sz w:val="32"/>
          <w:szCs w:val="32"/>
          <w:shd w:val="clear" w:color="auto" w:fill="FFFFFF"/>
        </w:rPr>
      </w:pPr>
      <w:bookmarkStart w:id="0" w:name="_GoBack"/>
      <w:bookmarkEnd w:id="0"/>
      <w:r>
        <w:rPr>
          <w:rFonts w:ascii="仿宋" w:eastAsia="仿宋" w:hAnsi="仿宋" w:cs="仿宋_GB2312" w:hint="eastAsia"/>
          <w:sz w:val="32"/>
          <w:szCs w:val="32"/>
          <w:shd w:val="clear" w:color="auto" w:fill="FFFFFF"/>
        </w:rPr>
        <w:t>附件</w:t>
      </w:r>
      <w:r>
        <w:rPr>
          <w:rFonts w:ascii="仿宋" w:eastAsia="仿宋" w:hAnsi="仿宋" w:cs="仿宋_GB2312" w:hint="eastAsia"/>
          <w:sz w:val="32"/>
          <w:szCs w:val="32"/>
          <w:shd w:val="clear" w:color="auto" w:fill="FFFFFF"/>
        </w:rPr>
        <w:t xml:space="preserve">1  </w:t>
      </w:r>
    </w:p>
    <w:p w:rsidR="009F3D21" w:rsidRDefault="00467D1B">
      <w:pPr>
        <w:pStyle w:val="a4"/>
        <w:widowControl/>
        <w:spacing w:before="0" w:beforeAutospacing="0" w:after="0" w:afterAutospacing="0" w:line="285" w:lineRule="atLeast"/>
        <w:jc w:val="center"/>
        <w:rPr>
          <w:rFonts w:ascii="方正小标宋简体" w:eastAsia="方正小标宋简体" w:hAnsi="方正小标宋简体" w:cs="方正小标宋简体"/>
          <w:sz w:val="36"/>
          <w:szCs w:val="36"/>
          <w:shd w:val="clear" w:color="auto" w:fill="FFFFFF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  <w:shd w:val="clear" w:color="auto" w:fill="FFFFFF"/>
        </w:rPr>
        <w:t>陕西秦宝牧业股份有限公司简介</w:t>
      </w:r>
    </w:p>
    <w:p w:rsidR="009F3D21" w:rsidRDefault="009F3D21">
      <w:pPr>
        <w:pStyle w:val="a4"/>
        <w:widowControl/>
        <w:spacing w:before="0" w:beforeAutospacing="0" w:after="0" w:afterAutospacing="0" w:line="285" w:lineRule="atLeast"/>
        <w:jc w:val="center"/>
        <w:rPr>
          <w:rFonts w:ascii="方正小标宋简体" w:eastAsia="方正小标宋简体" w:hAnsi="方正小标宋简体" w:cs="方正小标宋简体"/>
          <w:sz w:val="36"/>
          <w:szCs w:val="36"/>
          <w:shd w:val="clear" w:color="auto" w:fill="FFFFFF"/>
        </w:rPr>
      </w:pPr>
    </w:p>
    <w:p w:rsidR="009F3D21" w:rsidRDefault="00467D1B">
      <w:pPr>
        <w:snapToGrid w:val="0"/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陕西秦宝牧业股份有限公司成立于</w:t>
      </w:r>
      <w:r>
        <w:rPr>
          <w:rFonts w:ascii="仿宋_GB2312" w:eastAsia="仿宋_GB2312" w:hAnsi="仿宋_GB2312" w:cs="仿宋_GB2312" w:hint="eastAsia"/>
          <w:sz w:val="32"/>
          <w:szCs w:val="32"/>
        </w:rPr>
        <w:t>2004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</w:rPr>
        <w:t>8</w:t>
      </w:r>
      <w:r>
        <w:rPr>
          <w:rFonts w:ascii="仿宋_GB2312" w:eastAsia="仿宋_GB2312" w:hAnsi="仿宋_GB2312" w:cs="仿宋_GB2312" w:hint="eastAsia"/>
          <w:sz w:val="32"/>
          <w:szCs w:val="32"/>
        </w:rPr>
        <w:t>月，注册资本</w:t>
      </w:r>
      <w:r>
        <w:rPr>
          <w:rFonts w:ascii="仿宋_GB2312" w:eastAsia="仿宋_GB2312" w:hAnsi="仿宋_GB2312" w:cs="仿宋_GB2312" w:hint="eastAsia"/>
          <w:sz w:val="32"/>
          <w:szCs w:val="32"/>
        </w:rPr>
        <w:t>7500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万元，</w:t>
      </w:r>
      <w:r>
        <w:rPr>
          <w:rFonts w:ascii="仿宋_GB2312" w:eastAsia="仿宋_GB2312" w:hAnsi="仿宋_GB2312" w:cs="仿宋_GB2312" w:hint="eastAsia"/>
          <w:sz w:val="32"/>
          <w:szCs w:val="32"/>
        </w:rPr>
        <w:t>2019</w:t>
      </w:r>
      <w:r>
        <w:rPr>
          <w:rFonts w:ascii="仿宋_GB2312" w:eastAsia="仿宋_GB2312" w:hAnsi="仿宋_GB2312" w:cs="仿宋_GB2312" w:hint="eastAsia"/>
          <w:sz w:val="32"/>
          <w:szCs w:val="32"/>
        </w:rPr>
        <w:t>年因经营不善进入破产重整法定程序。</w:t>
      </w:r>
      <w:r>
        <w:rPr>
          <w:rFonts w:ascii="仿宋_GB2312" w:eastAsia="仿宋_GB2312" w:hAnsi="仿宋_GB2312" w:cs="仿宋_GB2312" w:hint="eastAsia"/>
          <w:sz w:val="32"/>
          <w:szCs w:val="32"/>
        </w:rPr>
        <w:t>2021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</w:rPr>
        <w:t>5</w:t>
      </w:r>
      <w:r>
        <w:rPr>
          <w:rFonts w:ascii="仿宋_GB2312" w:eastAsia="仿宋_GB2312" w:hAnsi="仿宋_GB2312" w:cs="仿宋_GB2312" w:hint="eastAsia"/>
          <w:sz w:val="32"/>
          <w:szCs w:val="32"/>
        </w:rPr>
        <w:t>日，省委召开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秦宝牧业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破产重整专题会议，明确要求保住“秦宝牛”育种成果和相关知识产权，确保将“秦宝牛”留在杨凌、留在陕西。遵照会议要求，杨凌示范区管委会、陕西粮农集团、陕西金控集团联合成立工作机构，共同出资重整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秦宝牧业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，于</w:t>
      </w:r>
      <w:r>
        <w:rPr>
          <w:rFonts w:ascii="仿宋_GB2312" w:eastAsia="仿宋_GB2312" w:hAnsi="仿宋_GB2312" w:cs="仿宋_GB2312" w:hint="eastAsia"/>
          <w:sz w:val="32"/>
          <w:szCs w:val="32"/>
        </w:rPr>
        <w:t>2022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sz w:val="32"/>
          <w:szCs w:val="32"/>
        </w:rPr>
        <w:t>月完成资产移交工作。</w:t>
      </w:r>
    </w:p>
    <w:p w:rsidR="009F3D21" w:rsidRDefault="00467D1B">
      <w:pPr>
        <w:snapToGrid w:val="0"/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秦宝牧业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现为陕西粮农集团下属的国有大型肉牛产业化企业，公司拥有眉县分公司、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杨凌秦宝牛业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有限公司、宝鸡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秦宝良种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牛繁育有限责任公司、延安·黄龙优质肉牛产业园有限责任公司、杨凌秦宝食品有限公司五个子公司和国家肉牛核心育种场。</w:t>
      </w:r>
    </w:p>
    <w:p w:rsidR="009F3D21" w:rsidRDefault="00467D1B">
      <w:pPr>
        <w:snapToGrid w:val="0"/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公司主要从事优质肉牛良种选育、标准化繁育、规模化育肥、现代化屠宰分割、牛肉精深加工、品牌营销、牧草贸易等业务，现存栏优质安格斯牛、和牛、秦川牛</w:t>
      </w:r>
      <w:r>
        <w:rPr>
          <w:rFonts w:ascii="仿宋_GB2312" w:eastAsia="仿宋_GB2312" w:hAnsi="仿宋_GB2312" w:cs="仿宋_GB2312" w:hint="eastAsia"/>
          <w:sz w:val="32"/>
          <w:szCs w:val="32"/>
        </w:rPr>
        <w:t>5800</w:t>
      </w:r>
      <w:r>
        <w:rPr>
          <w:rFonts w:ascii="仿宋_GB2312" w:eastAsia="仿宋_GB2312" w:hAnsi="仿宋_GB2312" w:cs="仿宋_GB2312" w:hint="eastAsia"/>
          <w:sz w:val="32"/>
          <w:szCs w:val="32"/>
        </w:rPr>
        <w:t>余</w:t>
      </w:r>
      <w:r>
        <w:rPr>
          <w:rFonts w:ascii="仿宋_GB2312" w:eastAsia="仿宋_GB2312" w:hAnsi="仿宋_GB2312" w:cs="仿宋_GB2312" w:hint="eastAsia"/>
          <w:sz w:val="32"/>
          <w:szCs w:val="32"/>
        </w:rPr>
        <w:t>头。</w:t>
      </w:r>
    </w:p>
    <w:p w:rsidR="009F3D21" w:rsidRDefault="00467D1B">
      <w:pPr>
        <w:snapToGrid w:val="0"/>
        <w:spacing w:line="580" w:lineRule="exact"/>
        <w:ind w:firstLineChars="200" w:firstLine="640"/>
        <w:rPr>
          <w:rFonts w:ascii="仿宋_GB2312" w:eastAsia="仿宋_GB2312" w:hAnsi="仿宋_GB2312" w:cs="仿宋_GB2312"/>
          <w:b/>
          <w:bCs/>
          <w:kern w:val="0"/>
          <w:sz w:val="32"/>
          <w:szCs w:val="32"/>
          <w:shd w:val="clear" w:color="auto" w:fill="FFFFFF"/>
          <w:lang w:bidi="ar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公司选育的“秦宝牛”新品系，生产的“秦宝”雪花牛肉、“秦宝”熟食牛肉、“秦宝”牛肉调理制品享誉省内外，牛肉产品畅销全国</w:t>
      </w:r>
      <w:r>
        <w:rPr>
          <w:rFonts w:ascii="仿宋_GB2312" w:eastAsia="仿宋_GB2312" w:hAnsi="仿宋_GB2312" w:cs="仿宋_GB2312" w:hint="eastAsia"/>
          <w:sz w:val="32"/>
          <w:szCs w:val="32"/>
        </w:rPr>
        <w:t>20</w:t>
      </w:r>
      <w:r>
        <w:rPr>
          <w:rFonts w:ascii="仿宋_GB2312" w:eastAsia="仿宋_GB2312" w:hAnsi="仿宋_GB2312" w:cs="仿宋_GB2312" w:hint="eastAsia"/>
          <w:sz w:val="32"/>
          <w:szCs w:val="32"/>
        </w:rPr>
        <w:t>余个省市。</w:t>
      </w:r>
      <w:r>
        <w:rPr>
          <w:rFonts w:ascii="仿宋_GB2312" w:eastAsia="仿宋_GB2312" w:hAnsi="仿宋_GB2312" w:cs="仿宋_GB2312" w:hint="eastAsia"/>
          <w:sz w:val="32"/>
          <w:szCs w:val="32"/>
        </w:rPr>
        <w:t>公</w:t>
      </w:r>
      <w:r>
        <w:rPr>
          <w:rFonts w:ascii="仿宋_GB2312" w:eastAsia="仿宋_GB2312" w:hAnsi="仿宋_GB2312" w:cs="仿宋_GB2312" w:hint="eastAsia"/>
          <w:sz w:val="32"/>
          <w:szCs w:val="32"/>
        </w:rPr>
        <w:t>司的发展目标是</w:t>
      </w:r>
      <w:r>
        <w:rPr>
          <w:rFonts w:ascii="仿宋_GB2312" w:eastAsia="仿宋_GB2312" w:hAnsi="仿宋_GB2312" w:cs="仿宋_GB2312" w:hint="eastAsia"/>
          <w:sz w:val="32"/>
          <w:szCs w:val="32"/>
        </w:rPr>
        <w:t>到“十五五”末，成为中国头部优质肉牛、牛肉和牛肉制品集成服务商、价值链增值服务商，跻身中国肉牛企业前三强。</w:t>
      </w:r>
    </w:p>
    <w:sectPr w:rsidR="009F3D21">
      <w:pgSz w:w="11906" w:h="16838"/>
      <w:pgMar w:top="1984" w:right="1474" w:bottom="1928" w:left="1559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0E18CA5"/>
    <w:multiLevelType w:val="singleLevel"/>
    <w:tmpl w:val="B0E18CA5"/>
    <w:lvl w:ilvl="0">
      <w:start w:val="3"/>
      <w:numFmt w:val="decimal"/>
      <w:suff w:val="nothing"/>
      <w:lvlText w:val="%1、"/>
      <w:lvlJc w:val="left"/>
    </w:lvl>
  </w:abstractNum>
  <w:abstractNum w:abstractNumId="1">
    <w:nsid w:val="3033D2C7"/>
    <w:multiLevelType w:val="singleLevel"/>
    <w:tmpl w:val="3033D2C7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UwMjM4YjM2N2NjNjdlYjhiYzc0MGU5YTQ2ODhiMzkifQ=="/>
  </w:docVars>
  <w:rsids>
    <w:rsidRoot w:val="1150599F"/>
    <w:rsid w:val="00467D1B"/>
    <w:rsid w:val="009F3D21"/>
    <w:rsid w:val="044409C7"/>
    <w:rsid w:val="050F2B2F"/>
    <w:rsid w:val="1150599F"/>
    <w:rsid w:val="13DF4A2D"/>
    <w:rsid w:val="1BA818E1"/>
    <w:rsid w:val="1FEA0130"/>
    <w:rsid w:val="22513BC8"/>
    <w:rsid w:val="24D171E9"/>
    <w:rsid w:val="258D7FA7"/>
    <w:rsid w:val="362F026E"/>
    <w:rsid w:val="3C81109D"/>
    <w:rsid w:val="3C8D59E7"/>
    <w:rsid w:val="3DC96858"/>
    <w:rsid w:val="3DF37D79"/>
    <w:rsid w:val="41870F04"/>
    <w:rsid w:val="439A7118"/>
    <w:rsid w:val="4F9842DC"/>
    <w:rsid w:val="573A3ECB"/>
    <w:rsid w:val="5CE92A96"/>
    <w:rsid w:val="67A81ED9"/>
    <w:rsid w:val="68222F14"/>
    <w:rsid w:val="6BC03E5F"/>
    <w:rsid w:val="739F7B19"/>
    <w:rsid w:val="7B7B2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List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List"/>
    <w:basedOn w:val="a"/>
    <w:qFormat/>
    <w:pPr>
      <w:ind w:left="200" w:hangingChars="200" w:hanging="200"/>
    </w:pPr>
  </w:style>
  <w:style w:type="paragraph" w:styleId="a4">
    <w:name w:val="Normal (Web)"/>
    <w:basedOn w:val="a"/>
    <w:uiPriority w:val="99"/>
    <w:qFormat/>
    <w:pPr>
      <w:spacing w:before="100" w:beforeAutospacing="1" w:after="100" w:afterAutospacing="1"/>
      <w:jc w:val="left"/>
    </w:pPr>
    <w:rPr>
      <w:rFonts w:ascii="Times New Roman" w:hAnsi="Times New Roman"/>
      <w:kern w:val="0"/>
      <w:sz w:val="24"/>
      <w:szCs w:val="20"/>
    </w:rPr>
  </w:style>
  <w:style w:type="character" w:styleId="a5">
    <w:name w:val="Strong"/>
    <w:basedOn w:val="a1"/>
    <w:qFormat/>
    <w:rPr>
      <w:b/>
    </w:rPr>
  </w:style>
  <w:style w:type="character" w:styleId="a6">
    <w:name w:val="Hyperlink"/>
    <w:basedOn w:val="a1"/>
    <w:qFormat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List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List"/>
    <w:basedOn w:val="a"/>
    <w:qFormat/>
    <w:pPr>
      <w:ind w:left="200" w:hangingChars="200" w:hanging="200"/>
    </w:pPr>
  </w:style>
  <w:style w:type="paragraph" w:styleId="a4">
    <w:name w:val="Normal (Web)"/>
    <w:basedOn w:val="a"/>
    <w:uiPriority w:val="99"/>
    <w:qFormat/>
    <w:pPr>
      <w:spacing w:before="100" w:beforeAutospacing="1" w:after="100" w:afterAutospacing="1"/>
      <w:jc w:val="left"/>
    </w:pPr>
    <w:rPr>
      <w:rFonts w:ascii="Times New Roman" w:hAnsi="Times New Roman"/>
      <w:kern w:val="0"/>
      <w:sz w:val="24"/>
      <w:szCs w:val="20"/>
    </w:rPr>
  </w:style>
  <w:style w:type="character" w:styleId="a5">
    <w:name w:val="Strong"/>
    <w:basedOn w:val="a1"/>
    <w:qFormat/>
    <w:rPr>
      <w:b/>
    </w:rPr>
  </w:style>
  <w:style w:type="character" w:styleId="a6">
    <w:name w:val="Hyperlink"/>
    <w:basedOn w:val="a1"/>
    <w:qFormat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451</Characters>
  <Application>Microsoft Office Word</Application>
  <DocSecurity>0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2</cp:revision>
  <cp:lastPrinted>2023-01-03T02:47:00Z</cp:lastPrinted>
  <dcterms:created xsi:type="dcterms:W3CDTF">2023-01-06T07:40:00Z</dcterms:created>
  <dcterms:modified xsi:type="dcterms:W3CDTF">2023-01-06T07:40:00Z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F74C1386A5474BE59EFE9208AC2CB562</vt:lpwstr>
  </property>
</Properties>
</file>