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微软雅黑" w:hAnsi="微软雅黑" w:eastAsia="微软雅黑" w:cs="微软雅黑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</w:rPr>
        <w:t>附件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val="en-US" w:eastAsia="zh-CN"/>
        </w:rPr>
        <w:t>2：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井冈山市拿山镇卫生院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</w:rPr>
        <w:t>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2"/>
          <w:szCs w:val="22"/>
          <w:highlight w:val="none"/>
          <w:lang w:val="en-US" w:eastAsia="zh-CN"/>
        </w:rPr>
        <w:t>01-检验科人员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井冈山市拿山镇卫生院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01-检验科人员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76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2023-01-09T03:30:13Z</dcterms:created>
  <dc:creator>Administrator</dc:creator>
  <cp:lastModifiedBy>Administrator</cp:lastModifiedBy>
  <dcterms:modified xsi:type="dcterms:W3CDTF">2023-01-09T03:30:17Z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741CB6445DD5407CAE9A069E8CEB7F00</vt:lpwstr>
  </property>
</Properties>
</file>