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附件1</w:t>
      </w:r>
    </w:p>
    <w:p>
      <w:pPr>
        <w:rPr>
          <w:rFonts w:hint="eastAsia"/>
          <w:b/>
          <w:color w:val="FF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u w:val="none"/>
          <w:lang w:val="en-US" w:eastAsia="zh-CN"/>
        </w:rPr>
        <w:t>鄂尔多斯市委政法委员会所属事业单位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u w:val="none"/>
          <w:lang w:val="en-US" w:eastAsia="zh-CN"/>
        </w:rPr>
        <w:t>选调工作人员及鄂尔多斯市财政局等11家单位所属事业单位引进高层次人才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u w:val="none"/>
          <w:lang w:val="en-US" w:eastAsia="zh-CN"/>
        </w:rPr>
        <w:t>在线面试操作指南</w:t>
      </w:r>
    </w:p>
    <w:p>
      <w:pPr>
        <w:jc w:val="center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>
      <w:pPr>
        <w:pStyle w:val="3"/>
        <w:numPr>
          <w:ilvl w:val="0"/>
          <w:numId w:val="0"/>
        </w:numPr>
        <w:spacing w:before="240" w:beforeAutospacing="0" w:after="240" w:afterAutospacing="0" w:line="360" w:lineRule="auto"/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面试相关安排</w:t>
      </w:r>
    </w:p>
    <w:p>
      <w:pPr>
        <w:pStyle w:val="20"/>
        <w:spacing w:before="156" w:beforeLines="50" w:beforeAutospacing="0" w:after="156" w:afterLines="50" w:afterAutospacing="0"/>
        <w:ind w:firstLine="640" w:firstLineChars="200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  <w:t>本次面试采用在线面试的方式进行。</w:t>
      </w:r>
    </w:p>
    <w:p>
      <w:pPr>
        <w:pStyle w:val="20"/>
        <w:numPr>
          <w:ilvl w:val="0"/>
          <w:numId w:val="1"/>
        </w:numPr>
        <w:spacing w:before="156" w:beforeLines="50" w:beforeAutospacing="0" w:after="156" w:afterLines="50" w:afterAutospacing="0"/>
        <w:rPr>
          <w:rFonts w:hint="eastAsia" w:ascii="楷体_GB2312" w:hAnsi="楷体_GB2312" w:eastAsia="楷体_GB2312" w:cs="楷体_GB2312"/>
          <w:b w:val="0"/>
          <w:bCs/>
          <w:color w:val="auto"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kern w:val="2"/>
          <w:sz w:val="32"/>
          <w:szCs w:val="32"/>
        </w:rPr>
        <w:t>面试时间</w:t>
      </w:r>
    </w:p>
    <w:p>
      <w:pPr>
        <w:pStyle w:val="20"/>
        <w:spacing w:before="156" w:beforeLines="50" w:beforeAutospacing="0" w:after="156" w:afterLines="50" w:afterAutospacing="0"/>
        <w:ind w:firstLine="643" w:firstLineChars="200"/>
        <w:rPr>
          <w:rFonts w:hint="eastAsia" w:ascii="仿宋_GB2312" w:hAnsi="仿宋_GB2312" w:eastAsia="仿宋_GB2312" w:cs="仿宋_GB2312"/>
          <w:b w:val="0"/>
          <w:bCs/>
          <w:color w:val="auto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kern w:val="2"/>
          <w:sz w:val="32"/>
          <w:szCs w:val="32"/>
        </w:rPr>
        <w:t>模拟练习：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2"/>
          <w:sz w:val="32"/>
          <w:szCs w:val="32"/>
        </w:rPr>
        <w:t>2023年01月10日（周二）下午</w:t>
      </w:r>
    </w:p>
    <w:p>
      <w:pPr>
        <w:pStyle w:val="20"/>
        <w:spacing w:before="156" w:beforeLines="50" w:beforeAutospacing="0" w:after="156" w:afterLines="50" w:afterAutospacing="0"/>
        <w:ind w:firstLine="643" w:firstLineChars="200"/>
        <w:rPr>
          <w:rFonts w:hint="eastAsia" w:ascii="仿宋_GB2312" w:hAnsi="仿宋_GB2312" w:eastAsia="仿宋_GB2312" w:cs="仿宋_GB2312"/>
          <w:b w:val="0"/>
          <w:bCs/>
          <w:color w:val="auto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kern w:val="2"/>
          <w:sz w:val="32"/>
          <w:szCs w:val="32"/>
        </w:rPr>
        <w:t>练习时间</w:t>
      </w:r>
      <w:r>
        <w:rPr>
          <w:rFonts w:hint="eastAsia" w:ascii="仿宋_GB2312" w:hAnsi="仿宋_GB2312" w:eastAsia="仿宋_GB2312" w:cs="仿宋_GB2312"/>
          <w:b/>
          <w:bCs w:val="0"/>
          <w:color w:val="auto"/>
          <w:kern w:val="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2"/>
          <w:sz w:val="32"/>
          <w:szCs w:val="32"/>
        </w:rPr>
        <w:t>14:00-15:00</w:t>
      </w:r>
    </w:p>
    <w:p>
      <w:pPr>
        <w:pStyle w:val="20"/>
        <w:spacing w:before="156" w:beforeLines="50" w:beforeAutospacing="0" w:after="156" w:afterLines="50" w:afterAutospacing="0"/>
        <w:ind w:firstLine="643" w:firstLineChars="200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kern w:val="2"/>
          <w:sz w:val="32"/>
          <w:szCs w:val="32"/>
        </w:rPr>
        <w:t>正式面试时间分为两天四场次，详见下表：</w:t>
      </w:r>
    </w:p>
    <w:tbl>
      <w:tblPr>
        <w:tblStyle w:val="10"/>
        <w:tblW w:w="79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3283"/>
        <w:gridCol w:w="1814"/>
        <w:gridCol w:w="17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0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8"/>
                <w:szCs w:val="28"/>
              </w:rPr>
              <w:t>场次</w:t>
            </w:r>
          </w:p>
        </w:tc>
        <w:tc>
          <w:tcPr>
            <w:tcW w:w="3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8"/>
                <w:szCs w:val="28"/>
              </w:rPr>
              <w:t>招聘单位</w:t>
            </w:r>
          </w:p>
        </w:tc>
        <w:tc>
          <w:tcPr>
            <w:tcW w:w="1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8"/>
                <w:szCs w:val="28"/>
              </w:rPr>
              <w:t>登录时间</w:t>
            </w:r>
          </w:p>
        </w:tc>
        <w:tc>
          <w:tcPr>
            <w:tcW w:w="17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8"/>
                <w:szCs w:val="28"/>
              </w:rPr>
              <w:t>作答时间</w:t>
            </w:r>
          </w:p>
        </w:tc>
      </w:tr>
      <w:tr>
        <w:trPr>
          <w:trHeight w:val="288" w:hRule="atLeast"/>
          <w:jc w:val="center"/>
        </w:trPr>
        <w:tc>
          <w:tcPr>
            <w:tcW w:w="10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第一场</w:t>
            </w: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  <w:t>鄂尔多斯市财政局</w:t>
            </w:r>
          </w:p>
        </w:tc>
        <w:tc>
          <w:tcPr>
            <w:tcW w:w="181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 xml:space="preserve">2023-01-11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09:00-09:30</w:t>
            </w:r>
          </w:p>
        </w:tc>
        <w:tc>
          <w:tcPr>
            <w:tcW w:w="176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 xml:space="preserve">2023-01-11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09:40-09:48</w:t>
            </w:r>
          </w:p>
        </w:tc>
      </w:tr>
      <w:tr>
        <w:trPr>
          <w:trHeight w:val="288" w:hRule="atLeast"/>
          <w:jc w:val="center"/>
        </w:trPr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鄂尔多斯市应急管理局</w:t>
            </w:r>
          </w:p>
        </w:tc>
        <w:tc>
          <w:tcPr>
            <w:tcW w:w="181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>
        <w:trPr>
          <w:trHeight w:val="288" w:hRule="atLeast"/>
          <w:jc w:val="center"/>
        </w:trPr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鄂尔多斯市市场监督管理局</w:t>
            </w:r>
          </w:p>
        </w:tc>
        <w:tc>
          <w:tcPr>
            <w:tcW w:w="181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>
        <w:trPr>
          <w:trHeight w:val="288" w:hRule="atLeast"/>
          <w:jc w:val="center"/>
        </w:trPr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鄂尔多斯市生态环境局</w:t>
            </w:r>
          </w:p>
        </w:tc>
        <w:tc>
          <w:tcPr>
            <w:tcW w:w="181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鄂尔多斯市乡村振兴局</w:t>
            </w:r>
          </w:p>
        </w:tc>
        <w:tc>
          <w:tcPr>
            <w:tcW w:w="181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>
        <w:trPr>
          <w:trHeight w:val="288" w:hRule="atLeast"/>
          <w:jc w:val="center"/>
        </w:trPr>
        <w:tc>
          <w:tcPr>
            <w:tcW w:w="10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第二场</w:t>
            </w: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鄂尔多斯市医疗保障局</w:t>
            </w:r>
          </w:p>
        </w:tc>
        <w:tc>
          <w:tcPr>
            <w:tcW w:w="181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 xml:space="preserve">2023-01-11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13:30-14:00</w:t>
            </w:r>
          </w:p>
        </w:tc>
        <w:tc>
          <w:tcPr>
            <w:tcW w:w="176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 xml:space="preserve">2023-01-11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14:10-14:18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中共鄂尔多斯市委员会网络安全和信息化委员会办公室</w:t>
            </w:r>
          </w:p>
        </w:tc>
        <w:tc>
          <w:tcPr>
            <w:tcW w:w="181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鄂尔多斯市文学艺术界联合会</w:t>
            </w:r>
          </w:p>
        </w:tc>
        <w:tc>
          <w:tcPr>
            <w:tcW w:w="181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>
        <w:trPr>
          <w:trHeight w:val="288" w:hRule="atLeast"/>
          <w:jc w:val="center"/>
        </w:trPr>
        <w:tc>
          <w:tcPr>
            <w:tcW w:w="10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第三场</w:t>
            </w: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鄂尔多斯市委统战部</w:t>
            </w:r>
          </w:p>
        </w:tc>
        <w:tc>
          <w:tcPr>
            <w:tcW w:w="181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 xml:space="preserve">2023-01-12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09:00-09:30</w:t>
            </w:r>
          </w:p>
        </w:tc>
        <w:tc>
          <w:tcPr>
            <w:tcW w:w="176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 xml:space="preserve">2023-01-12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09:40-09:48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中共鄂尔多斯市委政法委员会</w:t>
            </w:r>
            <w:r>
              <w:rPr>
                <w:rFonts w:hint="eastAsia" w:ascii="仿宋_GB2312" w:hAnsi="仿宋_GB2312" w:eastAsia="仿宋_GB2312" w:cs="仿宋_GB2312"/>
                <w:color w:val="FF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FF0000"/>
                <w:kern w:val="0"/>
                <w:sz w:val="28"/>
                <w:szCs w:val="28"/>
              </w:rPr>
              <w:t>选调</w:t>
            </w:r>
            <w:r>
              <w:rPr>
                <w:rFonts w:hint="eastAsia" w:ascii="仿宋_GB2312" w:hAnsi="仿宋_GB2312" w:eastAsia="仿宋_GB2312" w:cs="仿宋_GB2312"/>
                <w:color w:val="FF0000"/>
                <w:kern w:val="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81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第四场</w:t>
            </w: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鄂尔多斯市统计局</w:t>
            </w:r>
          </w:p>
        </w:tc>
        <w:tc>
          <w:tcPr>
            <w:tcW w:w="181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 xml:space="preserve">2023-01-12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13:30-14:00</w:t>
            </w:r>
          </w:p>
        </w:tc>
        <w:tc>
          <w:tcPr>
            <w:tcW w:w="176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 xml:space="preserve">2023-01-12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14:10-14:18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中共鄂尔多斯市委员会政法委员会</w:t>
            </w:r>
            <w:r>
              <w:rPr>
                <w:rFonts w:hint="eastAsia" w:ascii="仿宋_GB2312" w:hAnsi="仿宋_GB2312" w:eastAsia="仿宋_GB2312" w:cs="仿宋_GB2312"/>
                <w:color w:val="FF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FF0000"/>
                <w:kern w:val="0"/>
                <w:sz w:val="28"/>
                <w:szCs w:val="28"/>
              </w:rPr>
              <w:t>人才引进</w:t>
            </w:r>
            <w:r>
              <w:rPr>
                <w:rFonts w:hint="eastAsia" w:ascii="仿宋_GB2312" w:hAnsi="仿宋_GB2312" w:eastAsia="仿宋_GB2312" w:cs="仿宋_GB2312"/>
                <w:color w:val="FF0000"/>
                <w:kern w:val="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81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</w:tbl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156" w:beforeLines="50" w:beforeAutospacing="0" w:after="156" w:afterLines="50" w:afterAutospacing="0" w:line="560" w:lineRule="exact"/>
        <w:ind w:left="560"/>
        <w:textAlignment w:val="auto"/>
        <w:rPr>
          <w:rFonts w:hint="eastAsia" w:ascii="仿宋_GB2312" w:hAnsi="仿宋_GB2312" w:eastAsia="仿宋_GB2312" w:cs="仿宋_GB2312"/>
          <w:b/>
          <w:color w:val="auto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kern w:val="2"/>
          <w:sz w:val="32"/>
          <w:szCs w:val="32"/>
        </w:rPr>
        <w:t>面试时长：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2"/>
          <w:sz w:val="32"/>
          <w:szCs w:val="32"/>
        </w:rPr>
        <w:t>8分钟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156" w:beforeLines="50" w:beforeAutospacing="0" w:after="156" w:afterLines="50" w:afterAutospacing="0" w:line="560" w:lineRule="exact"/>
        <w:ind w:left="560"/>
        <w:textAlignment w:val="auto"/>
        <w:rPr>
          <w:rFonts w:hint="eastAsia" w:ascii="仿宋_GB2312" w:hAnsi="仿宋_GB2312" w:eastAsia="仿宋_GB2312" w:cs="仿宋_GB2312"/>
          <w:b/>
          <w:color w:val="auto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kern w:val="2"/>
          <w:sz w:val="32"/>
          <w:szCs w:val="32"/>
        </w:rPr>
        <w:t>交卷时间：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2"/>
          <w:sz w:val="32"/>
          <w:szCs w:val="32"/>
        </w:rPr>
        <w:t>考生不允许提前交卷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="156" w:beforeLines="50" w:beforeAutospacing="0" w:after="156" w:afterLines="50" w:afterAutospacing="0" w:line="560" w:lineRule="exact"/>
        <w:textAlignment w:val="auto"/>
        <w:rPr>
          <w:rFonts w:hint="eastAsia" w:ascii="楷体_GB2312" w:hAnsi="楷体_GB2312" w:eastAsia="楷体_GB2312" w:cs="楷体_GB2312"/>
          <w:b w:val="0"/>
          <w:bCs/>
          <w:color w:val="auto"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kern w:val="2"/>
          <w:sz w:val="32"/>
          <w:szCs w:val="32"/>
        </w:rPr>
        <w:t>面试形式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156" w:beforeLines="50" w:beforeAutospacing="0" w:after="156" w:afterLines="50" w:afterAutospacing="0" w:line="560" w:lineRule="exact"/>
        <w:ind w:left="128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  <w:t>线上闭卷面试、双路视频、面试客户端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="156" w:beforeLines="50" w:beforeAutospacing="0" w:after="156" w:afterLines="50" w:afterAutospacing="0" w:line="560" w:lineRule="exact"/>
        <w:textAlignment w:val="auto"/>
        <w:rPr>
          <w:rFonts w:hint="eastAsia" w:ascii="楷体_GB2312" w:hAnsi="楷体_GB2312" w:eastAsia="楷体_GB2312" w:cs="楷体_GB2312"/>
          <w:b w:val="0"/>
          <w:bCs/>
          <w:color w:val="auto"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kern w:val="2"/>
          <w:sz w:val="32"/>
          <w:szCs w:val="32"/>
        </w:rPr>
        <w:t>登录方式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156" w:beforeLines="50" w:beforeAutospacing="0" w:after="156" w:afterLines="50" w:afterAutospacing="0" w:line="560" w:lineRule="exact"/>
        <w:ind w:left="128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  <w:t>考生姓名+身份证号码登录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156" w:beforeLines="50" w:beforeAutospacing="0" w:after="156" w:afterLines="50" w:afterAutospacing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考生面试环境准备要求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考前考生须自行准备面试场地和面试设备，面试设备包含“面试使用的设备”以及“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用作旁路第二视角监控的设备</w:t>
      </w:r>
      <w:r>
        <w:rPr>
          <w:rFonts w:hint="eastAsia" w:ascii="仿宋_GB2312" w:hAnsi="仿宋_GB2312" w:eastAsia="仿宋_GB2312" w:cs="仿宋_GB2312"/>
          <w:sz w:val="32"/>
          <w:szCs w:val="32"/>
        </w:rPr>
        <w:t>”。考前监考员可通过远程监控检查考生环境情况。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面试场地环境及考生着装要求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考生所在的面试环境应为光线充足、封闭、无其他人、无外界干扰的安静场所，考生端坐在距离摄像头50cm（误差不超过</w:t>
      </w:r>
      <w:r>
        <w:rPr>
          <w:rFonts w:hint="eastAsia" w:ascii="仿宋_GB2312" w:hAnsi="仿宋_GB2312" w:eastAsia="仿宋_GB2312" w:cs="仿宋_GB2312"/>
          <w:sz w:val="32"/>
          <w:szCs w:val="32"/>
          <w:rtl/>
        </w:rPr>
        <w:t>±</w:t>
      </w:r>
      <w:r>
        <w:rPr>
          <w:rFonts w:hint="eastAsia" w:ascii="仿宋_GB2312" w:hAnsi="仿宋_GB2312" w:eastAsia="仿宋_GB2312" w:cs="仿宋_GB2312"/>
          <w:sz w:val="32"/>
          <w:szCs w:val="32"/>
        </w:rPr>
        <w:t>5cm），着白色或浅色无领上衣，面试时将五官清楚显露，不得佩戴首饰（如发卡、耳环、项链等），头发不要遮挡眉毛，鬓角头发须掖至耳后，不允许化浓妆，长发考生须将头发绑起。面试背景须保持整洁，考生须要保证双手及肩部以上全部呈现在摄像头可视范围内。面试设备四周光线充足、均匀，避免监控画面过暗或过亮。</w:t>
      </w:r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448560" cy="3323590"/>
            <wp:effectExtent l="0" t="0" r="8890" b="0"/>
            <wp:docPr id="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26" cy="33467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32"/>
          <w:lang w:val="en-US" w:eastAsia="zh-CN" w:bidi="ar-SA"/>
        </w:rPr>
        <w:t>（二）面试设备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1.用于面试使用的设备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（1）推荐使用具备正常上网功能的台式电脑或笔记本电脑，电脑上须安装“在线面试客户端”软件。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“在线面试客户端”软件下载链接：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"https://oa.kaoshi.zfoline.net/" \l "/registry/download?organization=08dad65c-4ff2-4575-8e9e-3b16feb73707"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sz w:val="32"/>
          <w:szCs w:val="32"/>
        </w:rPr>
        <w:t>https://oa.kaoshi.zfoline.net/#/registry/download?organization=08dad65c-4ff2-4575-8e9e-3b16feb73707</w:t>
      </w:r>
      <w:r>
        <w:rPr>
          <w:rStyle w:val="13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（2）面试设备应具备可正常工作的摄像设备（内置或外置摄像头均可）和音频输入、输出设备。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（3）面试期间将全程使用摄像头，须确保电脑摄像头开启无遮挡。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（4）如使用笔记本电脑或平板电脑，请保持电量充足，建议全程使用外接电源。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（5）打开在线面试前，建议关闭电脑上与面试无关的应用软件，包括弹窗广告软件、360安全卫士、360杀毒、电脑管家及其他各类通讯软件，避免这些软件弹窗导致被面试系统判定为作弊。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200" w:firstLine="321" w:firstLineChars="1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2.用作旁路第二视角监控的设备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（1）推荐使用带正常上网功能的智能手机或平板设备，须带有可正常工作的摄像头，且保持电量充足。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（2）手机或平板支架：将智能手机或平板设备固定摆放，便于按监控视角要求调整到合适的位置和高度。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（3）第二视角旁路监控设备摄像头建议架设在面试设备的侧后方、距离1.5米-2米处、摄像头高度1.2-1.5米，与面试位置成45度角，如下图所示：</w:t>
      </w:r>
    </w:p>
    <w:p>
      <w:pPr>
        <w:spacing w:beforeAutospacing="0" w:afterAutospacing="0" w:line="312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567940" cy="3418840"/>
            <wp:effectExtent l="0" t="0" r="3810" b="0"/>
            <wp:docPr id="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007" cy="343867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考生完整侧面人像（双手可见）、桌面物品摆放情况、完整的面试设备、答题设备的屏幕、以及考生周边环境</w:t>
      </w:r>
      <w:r>
        <w:rPr>
          <w:rFonts w:hint="eastAsia" w:ascii="仿宋_GB2312" w:hAnsi="仿宋_GB2312" w:eastAsia="仿宋_GB2312" w:cs="仿宋_GB2312"/>
          <w:sz w:val="32"/>
          <w:szCs w:val="32"/>
        </w:rPr>
        <w:t>。保证面试区域光线均匀充足，避免监控画面过暗或过亮，导致监控效果不佳被判定为违纪，如下图所示：</w:t>
      </w:r>
    </w:p>
    <w:p>
      <w:pPr>
        <w:spacing w:beforeAutospacing="0" w:afterAutospacing="0" w:line="312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84550" cy="2578100"/>
            <wp:effectExtent l="0" t="0" r="6350" b="0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5781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321" w:firstLineChars="1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3.网络条件要求</w:t>
      </w:r>
    </w:p>
    <w:p>
      <w:pPr>
        <w:spacing w:beforeAutospacing="0" w:afterAutospacing="0" w:line="312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（1）面试场所应有稳定的网络条件，支持面试设备和监控设备同时联网。</w:t>
      </w:r>
    </w:p>
    <w:p>
      <w:pPr>
        <w:spacing w:beforeAutospacing="0" w:afterAutospacing="0" w:line="312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（2）网络带宽不低于20Mbps，建议使用带宽50Mbps或以上的独立带宽网络；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上传速度不低于2MB/s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（3）建议考生准备4G\5G等手机移动网络作为备用网络，并事先做好调试，以便出现网络故障时能迅速切换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备用</w:t>
      </w:r>
      <w:r>
        <w:rPr>
          <w:rFonts w:hint="eastAsia" w:ascii="仿宋_GB2312" w:hAnsi="仿宋_GB2312" w:eastAsia="仿宋_GB2312" w:cs="仿宋_GB2312"/>
          <w:sz w:val="32"/>
          <w:szCs w:val="32"/>
        </w:rPr>
        <w:t>网络继续面试。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三、</w:t>
      </w:r>
      <w:r>
        <w:rPr>
          <w:rFonts w:hint="eastAsia" w:ascii="黑体" w:hAnsi="黑体" w:eastAsia="黑体" w:cs="黑体"/>
          <w:sz w:val="32"/>
          <w:szCs w:val="32"/>
        </w:rPr>
        <w:t>考生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在线</w:t>
      </w:r>
      <w:r>
        <w:rPr>
          <w:rFonts w:hint="eastAsia" w:ascii="黑体" w:hAnsi="黑体" w:eastAsia="黑体" w:cs="黑体"/>
          <w:sz w:val="32"/>
          <w:szCs w:val="32"/>
        </w:rPr>
        <w:t>面试操作指引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（一）登录在线面试系统及人证核验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1497965</wp:posOffset>
            </wp:positionV>
            <wp:extent cx="4912360" cy="2768600"/>
            <wp:effectExtent l="0" t="0" r="2540" b="0"/>
            <wp:wrapSquare wrapText="bothSides"/>
            <wp:docPr id="7" name="图片 31" descr="842a25527438dc7b44098432da6d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842a25527438dc7b44098432da6df8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7686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1.考生必须在电脑上运行“在线面试系统”，选择对应面试任务之后，首先进行设备检测，检测电脑设备是否符合面试要求，如图1所示，设备检测通过之后输入考生报名时的姓名、身份证号码登录，如图2所示：</w:t>
      </w:r>
    </w:p>
    <w:p>
      <w:pPr>
        <w:spacing w:beforeAutospacing="0" w:afterAutospacing="0" w:line="360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（图1）</w:t>
      </w:r>
    </w:p>
    <w:p>
      <w:pPr>
        <w:spacing w:beforeAutospacing="0" w:afterAutospacing="0" w:line="360" w:lineRule="auto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-5715</wp:posOffset>
            </wp:positionV>
            <wp:extent cx="4890135" cy="2743200"/>
            <wp:effectExtent l="0" t="0" r="5715" b="0"/>
            <wp:wrapSquare wrapText="bothSides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7432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Autospacing="0" w:afterAutospacing="0" w:line="360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（图2）</w:t>
      </w:r>
    </w:p>
    <w:p>
      <w:pPr>
        <w:spacing w:beforeAutospacing="0" w:afterAutospacing="0" w:line="312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登录后，进入考生身份核验界面，通过手机微信扫码进行“人证核验”（按照页面提示进行操作），如图3、4所示：</w:t>
      </w:r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76200</wp:posOffset>
            </wp:positionV>
            <wp:extent cx="4987925" cy="2809240"/>
            <wp:effectExtent l="0" t="0" r="3175" b="10160"/>
            <wp:wrapSquare wrapText="bothSides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80924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（图3）</w:t>
      </w:r>
    </w:p>
    <w:p>
      <w:pPr>
        <w:spacing w:beforeAutospacing="0" w:afterAutospacing="0" w:line="312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3515" cy="3077210"/>
            <wp:effectExtent l="0" t="0" r="6985" b="8890"/>
            <wp:docPr id="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7721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（图4）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（二）开启旁路监控</w:t>
      </w:r>
    </w:p>
    <w:p>
      <w:pPr>
        <w:spacing w:beforeAutospacing="0" w:afterAutospacing="0" w:line="312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1.“人证核验”通过后，使用移动端监控设备扫描面试界面显示对应二维码或识别码－输入个人信息－设备检测－登录（需先登录移动端旁路监控后才能登录作答系统）。具体操作如下图5、6所示。</w:t>
      </w:r>
    </w:p>
    <w:p>
      <w:pPr>
        <w:spacing w:beforeAutospacing="0" w:afterAutospacing="0" w:line="312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注意：以下呈现的所有二维码仅供展示，请以实际面试中获取的二维码为准。</w:t>
      </w:r>
    </w:p>
    <w:p>
      <w:pPr>
        <w:spacing w:beforeAutospacing="0" w:afterAutospacing="0" w:line="360" w:lineRule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196840" cy="2919730"/>
            <wp:effectExtent l="0" t="0" r="10160" b="1270"/>
            <wp:docPr id="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91973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60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（图5）</w:t>
      </w:r>
    </w:p>
    <w:p>
      <w:pPr>
        <w:spacing w:beforeAutospacing="0" w:afterAutospacing="0" w:line="360" w:lineRule="auto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47625</wp:posOffset>
            </wp:positionV>
            <wp:extent cx="5263515" cy="2917825"/>
            <wp:effectExtent l="0" t="0" r="0" b="0"/>
            <wp:wrapSquare wrapText="bothSides"/>
            <wp:docPr id="17" name="图片 25" descr="1944ba8d47d3e801e2b850eecde9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 descr="1944ba8d47d3e801e2b850eecde992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78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（图6）</w:t>
      </w:r>
    </w:p>
    <w:p>
      <w:pPr>
        <w:spacing w:beforeAutospacing="0" w:afterAutospacing="0" w:line="312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登录移动端“旁路监控”后，需用前置摄像头360度环绕拍摄面试环境，随后将移动端监控设备固定在能够拍摄到考生桌面、考生电脑桌面、周围环境及考生行为的位置上继续拍摄。如下图7所示。具体要求可参考P2-P4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"file:///C:\\Users\\Wu\\Desktop\\广东省财政厅\\0511新\\公告附件1：线上笔试操作流程说明.docx" \l "_第二视角鹰眼监控的架设"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第二视角旁路监控架设要求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beforeAutospacing="0" w:afterAutospacing="0" w:line="360" w:lineRule="auto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115560" cy="3479800"/>
            <wp:effectExtent l="0" t="0" r="2540" b="0"/>
            <wp:docPr id="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34798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60" w:lineRule="auto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（图7）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（三）进入面试</w:t>
      </w:r>
    </w:p>
    <w:p>
      <w:pPr>
        <w:spacing w:beforeAutospacing="0" w:afterAutospacing="0" w:line="312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1.登录旁路监控后，点击“我已开启旁路”按钮，进入考生个人信息核对页面，如图8、9所示：</w:t>
      </w:r>
    </w:p>
    <w:p>
      <w:pPr>
        <w:spacing w:beforeAutospacing="0" w:afterAutospacing="0" w:line="312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18430" cy="2931795"/>
            <wp:effectExtent l="0" t="0" r="1270" b="1905"/>
            <wp:docPr id="2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93179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（图8）</w:t>
      </w:r>
    </w:p>
    <w:p>
      <w:pPr>
        <w:spacing w:beforeAutospacing="0" w:afterAutospacing="0" w:line="312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15890" cy="3634105"/>
            <wp:effectExtent l="0" t="0" r="3810" b="1079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63410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12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（图9）</w:t>
      </w:r>
    </w:p>
    <w:p>
      <w:pPr>
        <w:spacing w:beforeAutospacing="0" w:afterAutospacing="0" w:line="312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点击“进入面试”按钮，进入到我已阅读界面，阅读考生须知并确认，如图10所示：</w:t>
      </w:r>
    </w:p>
    <w:p>
      <w:pPr>
        <w:spacing w:beforeAutospacing="0" w:afterAutospacing="0" w:line="312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3515" cy="2966085"/>
            <wp:effectExtent l="0" t="0" r="0" b="5715"/>
            <wp:docPr id="25" name="图片 21" descr="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10555aa8cd83f4c2d355ffd3b04258e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（图10）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（四）答题及交卷</w:t>
      </w:r>
    </w:p>
    <w:p>
      <w:pPr>
        <w:spacing w:beforeAutospacing="0" w:afterAutospacing="0" w:line="312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1.点击“我已知悉并同意”，等待开考时间到，系统进入作答界面，考生开始作答，如下图11所示。</w:t>
      </w:r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4310" cy="2966720"/>
            <wp:effectExtent l="0" t="0" r="8890" b="508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（图11）</w:t>
      </w:r>
    </w:p>
    <w:p>
      <w:pPr>
        <w:spacing w:beforeAutospacing="0" w:afterAutospacing="0" w:line="312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2.考生作答完毕后，点击作答界面右上角“交卷”按钮，系统会对其作答进度进行核查并弹出“交卷提醒”对话框，如下图12、图13所示。</w:t>
      </w:r>
    </w:p>
    <w:p>
      <w:pPr>
        <w:spacing w:beforeAutospacing="0" w:afterAutospacing="0" w:line="312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4310" cy="2966720"/>
            <wp:effectExtent l="0" t="0" r="2540" b="508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（图12）</w:t>
      </w:r>
    </w:p>
    <w:p>
      <w:pPr>
        <w:spacing w:beforeAutospacing="0" w:afterAutospacing="0" w:line="312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85105" cy="3543935"/>
            <wp:effectExtent l="0" t="0" r="10795" b="1206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54393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（图13）</w:t>
      </w:r>
    </w:p>
    <w:p>
      <w:pPr>
        <w:spacing w:beforeAutospacing="0" w:afterAutospacing="0" w:line="312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3.考生确认交卷之后会提示交卷成功。显示交卷成功即表示面试结束，可直接关闭“在线面试系统”和“旁路监控”程序。如下图14所示。</w:t>
      </w:r>
    </w:p>
    <w:p>
      <w:pPr>
        <w:spacing w:beforeAutospacing="0" w:afterAutospacing="0" w:line="312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064760" cy="3156585"/>
            <wp:effectExtent l="0" t="0" r="2540" b="571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1565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（图14）</w:t>
      </w:r>
    </w:p>
    <w:p>
      <w:pPr>
        <w:spacing w:beforeAutospacing="0" w:afterAutospacing="0" w:line="312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4.面试过程中，电脑的摄像头保持正面面对考生。建议考生的完整的头部、肩部处在监控范围内，并露出双耳，如下图15所示。面试设备四周光线充足、均匀，避免监控画面过暗或过亮。</w:t>
      </w:r>
    </w:p>
    <w:p>
      <w:pPr>
        <w:spacing w:beforeAutospacing="0" w:afterAutospacing="0" w:line="312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572000" cy="2011680"/>
            <wp:effectExtent l="0" t="0" r="0" b="762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（图15）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（五）客服支持</w:t>
      </w:r>
    </w:p>
    <w:p>
      <w:pPr>
        <w:spacing w:beforeAutospacing="0" w:afterAutospacing="0" w:line="312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在线面试系统，如果遇到设备或操作等技术问题，可点击页面右侧“在线客服”获取帮助，如下图16所示。</w:t>
      </w:r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113655" cy="2738755"/>
            <wp:effectExtent l="0" t="0" r="4445" b="444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3867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beforeAutospacing="0" w:afterAutospacing="0" w:line="312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（图16）</w:t>
      </w:r>
    </w:p>
    <w:p>
      <w:pPr>
        <w:spacing w:beforeAutospacing="0" w:afterAutospacing="0" w:line="312" w:lineRule="auto"/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特别提醒：技术支持仅解答面试系统相关的问题；严禁向技术支持透露或咨询与面试内容有关的问题。关于面试资格、面试成绩、合格线等非面试系统问题，考生另行咨询招聘单位。</w:t>
      </w:r>
    </w:p>
    <w:p>
      <w:pPr>
        <w:numPr>
          <w:ilvl w:val="0"/>
          <w:numId w:val="0"/>
        </w:numPr>
        <w:spacing w:beforeAutospacing="0" w:afterAutospacing="0" w:line="312" w:lineRule="auto"/>
        <w:ind w:leftChars="316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技术客服联系方式：0731-85240657转8005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A0EE784-2DC7-43B0-A5D7-EA9826F7802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19EBB292-209A-4C12-8101-D0E4A565201A}"/>
  </w:font>
  <w:font w:name="方正小标宋简体">
    <w:panose1 w:val="02000000000000000000"/>
    <w:charset w:val="86"/>
    <w:family w:val="auto"/>
    <w:pitch w:val="default"/>
    <w:sig w:usb0="800002BF" w:usb1="184F6CF8" w:usb2="00000012" w:usb3="00000000" w:csb0="00160001" w:csb1="12030000"/>
    <w:embedRegular r:id="rId3" w:fontKey="{93BF0F1D-2B38-4DB7-9097-9E1FC12CC5E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FC65B5C0-0E5B-4704-A9D5-7543E666B3B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4B431B"/>
    <w:multiLevelType w:val="multilevel"/>
    <w:tmpl w:val="394B431B"/>
    <w:lvl w:ilvl="0" w:tentative="0">
      <w:start w:val="1"/>
      <w:numFmt w:val="chineseCountingThousand"/>
      <w:lvlText w:val="(%1)"/>
      <w:lvlJc w:val="left"/>
      <w:pPr>
        <w:ind w:left="980" w:hanging="420"/>
      </w:pPr>
      <w:rPr>
        <w:rFonts w:hint="eastAsia" w:ascii="楷体_GB2312" w:hAnsi="楷体_GB2312" w:eastAsia="楷体_GB2312" w:cs="楷体_GB2312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4NjllYjA5ODI1ZDNhOGVhZDE2NzI2NjM5N2UyOGQifQ=="/>
  </w:docVars>
  <w:rsids>
    <w:rsidRoot w:val="005B71F2"/>
    <w:rsid w:val="000924D4"/>
    <w:rsid w:val="00143572"/>
    <w:rsid w:val="001B17F9"/>
    <w:rsid w:val="001D1B83"/>
    <w:rsid w:val="001E51B2"/>
    <w:rsid w:val="001E594F"/>
    <w:rsid w:val="00283429"/>
    <w:rsid w:val="00286649"/>
    <w:rsid w:val="003F4078"/>
    <w:rsid w:val="004111B5"/>
    <w:rsid w:val="004176D6"/>
    <w:rsid w:val="0044067A"/>
    <w:rsid w:val="00510B4A"/>
    <w:rsid w:val="005B71F2"/>
    <w:rsid w:val="00662BC3"/>
    <w:rsid w:val="00687841"/>
    <w:rsid w:val="0079017F"/>
    <w:rsid w:val="007A5E78"/>
    <w:rsid w:val="007E6666"/>
    <w:rsid w:val="0083040C"/>
    <w:rsid w:val="008532B7"/>
    <w:rsid w:val="008A3122"/>
    <w:rsid w:val="008A7466"/>
    <w:rsid w:val="008B100B"/>
    <w:rsid w:val="008D7A12"/>
    <w:rsid w:val="008E372F"/>
    <w:rsid w:val="009424CA"/>
    <w:rsid w:val="009C3877"/>
    <w:rsid w:val="00A15BD6"/>
    <w:rsid w:val="00A96248"/>
    <w:rsid w:val="00AE188C"/>
    <w:rsid w:val="00B377A9"/>
    <w:rsid w:val="00BC3E20"/>
    <w:rsid w:val="00BD445F"/>
    <w:rsid w:val="00C4681B"/>
    <w:rsid w:val="00C52D70"/>
    <w:rsid w:val="00C84CB6"/>
    <w:rsid w:val="00D04A09"/>
    <w:rsid w:val="00D3671F"/>
    <w:rsid w:val="00D959B9"/>
    <w:rsid w:val="00DA16F8"/>
    <w:rsid w:val="00DB150B"/>
    <w:rsid w:val="00DB1C3B"/>
    <w:rsid w:val="00DD1DB4"/>
    <w:rsid w:val="00E4796B"/>
    <w:rsid w:val="00E930D3"/>
    <w:rsid w:val="00ED77F0"/>
    <w:rsid w:val="00F211D3"/>
    <w:rsid w:val="00F44A02"/>
    <w:rsid w:val="15D25E16"/>
    <w:rsid w:val="1FC00497"/>
    <w:rsid w:val="4F6772E6"/>
    <w:rsid w:val="6AD947F0"/>
    <w:rsid w:val="70CF1E0E"/>
    <w:rsid w:val="7E3B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9"/>
    <w:qFormat/>
    <w:uiPriority w:val="9"/>
    <w:pPr>
      <w:spacing w:before="340" w:beforeAutospacing="0" w:after="330" w:afterAutospacing="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6"/>
    <w:unhideWhenUsed/>
    <w:qFormat/>
    <w:uiPriority w:val="9"/>
    <w:pPr>
      <w:spacing w:before="260" w:beforeAutospacing="0" w:after="260" w:afterAutospacing="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17"/>
    <w:unhideWhenUsed/>
    <w:qFormat/>
    <w:uiPriority w:val="9"/>
    <w:pPr>
      <w:spacing w:before="260" w:beforeAutospacing="0" w:after="260" w:afterAutospacing="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rPr>
      <w:kern w:val="0"/>
      <w:sz w:val="20"/>
      <w:szCs w:val="20"/>
    </w:rPr>
  </w:style>
  <w:style w:type="paragraph" w:styleId="6">
    <w:name w:val="caption"/>
    <w:basedOn w:val="1"/>
    <w:next w:val="1"/>
    <w:unhideWhenUsed/>
    <w:qFormat/>
    <w:uiPriority w:val="0"/>
    <w:pPr>
      <w:jc w:val="left"/>
    </w:pPr>
    <w:rPr>
      <w:rFonts w:eastAsia="黑体" w:asciiTheme="majorHAnsi" w:hAnsiTheme="majorHAnsi" w:cstheme="majorBidi"/>
      <w:kern w:val="0"/>
      <w:sz w:val="20"/>
      <w:szCs w:val="20"/>
    </w:rPr>
  </w:style>
  <w:style w:type="paragraph" w:styleId="7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9"/>
    <w:uiPriority w:val="99"/>
    <w:rPr>
      <w:sz w:val="18"/>
      <w:szCs w:val="18"/>
    </w:rPr>
  </w:style>
  <w:style w:type="character" w:customStyle="1" w:styleId="15">
    <w:name w:val="页脚 Char"/>
    <w:basedOn w:val="11"/>
    <w:link w:val="8"/>
    <w:qFormat/>
    <w:uiPriority w:val="99"/>
    <w:rPr>
      <w:sz w:val="18"/>
      <w:szCs w:val="18"/>
    </w:rPr>
  </w:style>
  <w:style w:type="character" w:customStyle="1" w:styleId="16">
    <w:name w:val="标题 2 Char"/>
    <w:basedOn w:val="11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Char"/>
    <w:basedOn w:val="11"/>
    <w:link w:val="5"/>
    <w:qFormat/>
    <w:uiPriority w:val="9"/>
    <w:rPr>
      <w:b/>
      <w:bCs/>
      <w:sz w:val="32"/>
      <w:szCs w:val="32"/>
    </w:rPr>
  </w:style>
  <w:style w:type="character" w:customStyle="1" w:styleId="18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1"/>
    <w:link w:val="3"/>
    <w:qFormat/>
    <w:uiPriority w:val="9"/>
    <w:rPr>
      <w:b/>
      <w:bCs/>
      <w:kern w:val="44"/>
      <w:sz w:val="44"/>
      <w:szCs w:val="44"/>
    </w:rPr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仿宋" w:cs="仿宋" w:eastAsiaTheme="minorEastAsia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2363</Words>
  <Characters>2712</Characters>
  <Lines>22</Lines>
  <Paragraphs>6</Paragraphs>
  <TotalTime>3</TotalTime>
  <ScaleCrop>false</ScaleCrop>
  <LinksUpToDate>false</LinksUpToDate>
  <CharactersWithSpaces>2726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2022-12-14T00:25:00Z</dcterms:created>
  <dc:creator>aa</dc:creator>
  <cp:lastModifiedBy>ucfuhic</cp:lastModifiedBy>
  <dcterms:modified xsi:type="dcterms:W3CDTF">2023-01-07T15:44:10Z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9F91C23F3A78478AB7A6D67B5EC3E2FD</vt:lpwstr>
  </property>
</Properties>
</file>