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 w:firstLineChars="200"/>
        <w:outlineLvl w:val="0"/>
        <w:rPr>
          <w:rFonts w:hint="eastAsia" w:ascii="仿宋_GB2312" w:hAnsi="黑体" w:eastAsia="仿宋_GB2312" w:cs="方正小标宋简体"/>
          <w:bCs/>
          <w:sz w:val="28"/>
          <w:szCs w:val="28"/>
          <w:lang w:val="en-US" w:eastAsia="zh-CN"/>
        </w:rPr>
      </w:pPr>
      <w:r>
        <w:rPr>
          <w:rFonts w:hint="eastAsia" w:ascii="仿宋_GB2312" w:hAnsi="黑体" w:eastAsia="仿宋_GB2312" w:cs="方正小标宋简体"/>
          <w:bCs/>
          <w:sz w:val="28"/>
          <w:szCs w:val="28"/>
          <w:lang w:val="en-US" w:eastAsia="zh-CN"/>
        </w:rPr>
        <w:t>附件 1</w:t>
      </w:r>
    </w:p>
    <w:p>
      <w:pPr>
        <w:spacing w:line="560" w:lineRule="exact"/>
        <w:jc w:val="center"/>
        <w:outlineLvl w:val="0"/>
        <w:rPr>
          <w:rFonts w:hint="eastAsia" w:ascii="方正小标宋简体" w:hAnsi="黑体" w:eastAsia="方正小标宋简体" w:cs="方正小标宋简体"/>
          <w:bCs/>
          <w:sz w:val="30"/>
          <w:szCs w:val="30"/>
          <w:lang w:val="en-US" w:eastAsia="zh-CN"/>
        </w:rPr>
      </w:pPr>
      <w:bookmarkStart w:id="2" w:name="_GoBack"/>
      <w:r>
        <w:rPr>
          <w:rFonts w:hint="eastAsia" w:ascii="方正小标宋简体" w:hAnsi="黑体" w:eastAsia="方正小标宋简体" w:cs="方正小标宋简体"/>
          <w:bCs/>
          <w:sz w:val="30"/>
          <w:szCs w:val="30"/>
          <w:lang w:val="en-US" w:eastAsia="zh-CN"/>
        </w:rPr>
        <w:t>公司简介</w:t>
      </w:r>
    </w:p>
    <w:bookmarkEnd w:id="2"/>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bookmarkStart w:id="0" w:name="_Toc29354"/>
      <w:r>
        <w:rPr>
          <w:rFonts w:hint="eastAsia" w:ascii="仿宋" w:hAnsi="仿宋" w:eastAsia="仿宋" w:cs="仿宋"/>
          <w:sz w:val="28"/>
          <w:szCs w:val="28"/>
          <w:lang w:val="en-US" w:eastAsia="zh-CN"/>
        </w:rPr>
        <w:t>北京市文化创意产业投资基金管理有限公司（简称文创基金）是北京市文化投资发展集团有限责任公司旗下的国有独资公司，成立于2013年，公司注册资本13200万人民币。主要从事商务服务业，经营范围主要包括非证券业务的投资管理、咨询。目前，立足北京、辐射京津冀，以子基金、股权投资和项目投资的形式支持优秀文创企业的发展。</w:t>
      </w:r>
      <w:bookmarkEnd w:id="0"/>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公司成立以来，在市委宣传部、市文资办、市文投集团的正确领导下，以政府资金为依托，先后成立多支母子基金，成功重组一家上市公司，并参与了市文投集团乃至北京市政府交办的重大活动和重大项目的投资。近年来，在市属27家基金投后管理的综合考核中，文创基金一直名列前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bookmarkStart w:id="1" w:name="_Toc13091"/>
      <w:r>
        <w:rPr>
          <w:rFonts w:hint="eastAsia" w:ascii="仿宋" w:hAnsi="仿宋" w:eastAsia="仿宋" w:cs="仿宋"/>
          <w:sz w:val="28"/>
          <w:szCs w:val="28"/>
          <w:lang w:val="en-US" w:eastAsia="zh-CN"/>
        </w:rPr>
        <w:t>“十四五”时期是公司二次转型创业的关键时期，“文化+”或将成为主流业态，形成“双循环”发展新格局。站在新的发展起点，公司会持续培养和锻炼优秀的投资管理队伍，不断探索业务多元化发展路径，创新盈利模式，为公司发展寻找新的利润增长点，致力于把文创基金打造成业内具有一定知名度和业务特色的一流私募股权投资基金。</w:t>
      </w:r>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3911766-5321-4681-AB00-E2FA8CA01E5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FDEC3CA-B309-4E15-9287-129394F0DA55}"/>
  </w:font>
  <w:font w:name="仿宋_GB2312">
    <w:altName w:val="仿宋"/>
    <w:panose1 w:val="02010609030101010101"/>
    <w:charset w:val="86"/>
    <w:family w:val="modern"/>
    <w:pitch w:val="default"/>
    <w:sig w:usb0="00000000" w:usb1="00000000" w:usb2="00000000" w:usb3="00000000" w:csb0="00040000" w:csb1="00000000"/>
    <w:embedRegular r:id="rId3" w:fontKey="{56C001DB-65EF-4C5F-9CDE-FD632A1CAC51}"/>
  </w:font>
  <w:font w:name="方正小标宋简体">
    <w:panose1 w:val="02000000000000000000"/>
    <w:charset w:val="86"/>
    <w:family w:val="script"/>
    <w:pitch w:val="default"/>
    <w:sig w:usb0="00000001" w:usb1="08000000" w:usb2="00000000" w:usb3="00000000" w:csb0="00040000" w:csb1="00000000"/>
    <w:embedRegular r:id="rId4" w:fontKey="{AB1854D8-51F2-4887-BBB2-6E4092F728D7}"/>
  </w:font>
  <w:font w:name="仿宋">
    <w:panose1 w:val="02010609060101010101"/>
    <w:charset w:val="86"/>
    <w:family w:val="auto"/>
    <w:pitch w:val="default"/>
    <w:sig w:usb0="800002BF" w:usb1="38CF7CFA" w:usb2="00000016" w:usb3="00000000" w:csb0="00040001" w:csb1="00000000"/>
    <w:embedRegular r:id="rId5" w:fontKey="{620BAA03-4A4A-4BE5-96B6-D82FC8077F8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lZDljZTAxYjNmNWJkYzc0MDkwNGQwNWEzZTEzY2YifQ=="/>
  </w:docVars>
  <w:rsids>
    <w:rsidRoot w:val="25A846EA"/>
    <w:rsid w:val="25A84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2023-01-04T04:54:00Z</dcterms:created>
  <dc:creator>高与伦</dc:creator>
  <cp:lastModifiedBy>高与伦</cp:lastModifiedBy>
  <dcterms:modified xsi:type="dcterms:W3CDTF">2023-01-04T04:54:50Z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B6AB0A12DA7749EFAED212566999F57C</vt:lpwstr>
  </property>
</Properties>
</file>