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ascii="微软雅黑" w:hAnsi="微软雅黑" w:cs="微软雅黑"/>
          <w:sz w:val="84"/>
          <w:szCs w:val="84"/>
        </w:rPr>
      </w:pPr>
      <w:bookmarkStart w:id="34" w:name="_GoBack"/>
      <w:bookmarkEnd w:id="34"/>
      <w:r>
        <w:rPr>
          <w:sz w:val="8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-11430</wp:posOffset>
                </wp:positionV>
                <wp:extent cx="1119505" cy="410210"/>
                <wp:effectExtent l="0" t="0" r="4445" b="889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49580" y="445770"/>
                          <a:ext cx="1119505" cy="410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黑体简体" w:hAnsi="方正黑体简体" w:eastAsia="方正黑体简体" w:cs="方正黑体简体"/>
                                <w:color w:val="auto"/>
                                <w:sz w:val="32"/>
                                <w:szCs w:val="32"/>
                                <w:lang w:val="en-US" w:eastAsia="zh-CN"/>
                                <w14:textOutline w14:w="9525"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方正黑体简体" w:hAnsi="方正黑体简体" w:eastAsia="方正黑体简体" w:cs="方正黑体简体"/>
                                <w:color w:val="auto"/>
                                <w:sz w:val="32"/>
                                <w:szCs w:val="32"/>
                                <w:lang w:val="en-US" w:eastAsia="zh-CN"/>
                                <w14:textOutline w14:w="9525">
                                  <w14:round/>
                                </w14:textOutline>
                              </w:rPr>
                              <w:t>附件</w:t>
                            </w:r>
                            <w:r>
                              <w:rPr>
                                <w:rFonts w:hint="default" w:ascii="Times New Roman" w:hAnsi="Times New Roman" w:eastAsia="方正黑体简体" w:cs="Times New Roman"/>
                                <w:color w:val="auto"/>
                                <w:sz w:val="32"/>
                                <w:szCs w:val="32"/>
                                <w:lang w:val="en-US" w:eastAsia="zh-CN"/>
                                <w14:textOutline w14:w="9525"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6pt;margin-top:-0.9pt;height:32.3pt;width:88.15pt;z-index:251658240;mso-width-relative:page;mso-height-relative:page;" fillcolor="#FFFFFF [3201]" filled="t" stroked="f" coordsize="21600,21600" o:gfxdata="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odr/E9MAAAAIAQAADwAAAAAAAAABACAAAAAiAAAAZHJzL2Rvd25y&#10;ZXYueG1sUEsBAhQAFAAAAAgAh07iQGT1bTM8AgAASwQAAA4AAAAAAAAAAQAgAAAAIgEAAGRycy9l&#10;Mm9Eb2MueG1sUEsFBgAAAAAGAAYAWQEAANA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黑体简体" w:hAnsi="方正黑体简体" w:eastAsia="方正黑体简体" w:cs="方正黑体简体"/>
                          <w:color w:val="auto"/>
                          <w:sz w:val="32"/>
                          <w:szCs w:val="32"/>
                          <w:lang w:val="en-US" w:eastAsia="zh-CN"/>
                          <w14:textOutline w14:w="9525">
                            <w14:round/>
                          </w14:textOutline>
                        </w:rPr>
                      </w:pPr>
                      <w:r>
                        <w:rPr>
                          <w:rFonts w:hint="eastAsia" w:ascii="方正黑体简体" w:hAnsi="方正黑体简体" w:eastAsia="方正黑体简体" w:cs="方正黑体简体"/>
                          <w:color w:val="auto"/>
                          <w:sz w:val="32"/>
                          <w:szCs w:val="32"/>
                          <w:lang w:val="en-US" w:eastAsia="zh-CN"/>
                          <w14:textOutline w14:w="9525">
                            <w14:round/>
                          </w14:textOutline>
                        </w:rPr>
                        <w:t>附件</w:t>
                      </w:r>
                      <w:r>
                        <w:rPr>
                          <w:rFonts w:hint="default" w:ascii="Times New Roman" w:hAnsi="Times New Roman" w:eastAsia="方正黑体简体" w:cs="Times New Roman"/>
                          <w:color w:val="auto"/>
                          <w:sz w:val="32"/>
                          <w:szCs w:val="32"/>
                          <w:lang w:val="en-US" w:eastAsia="zh-CN"/>
                          <w14:textOutline w14:w="9525"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jc w:val="center"/>
        <w:rPr>
          <w:rFonts w:ascii="微软雅黑" w:hAnsi="微软雅黑" w:cs="微软雅黑"/>
          <w:sz w:val="84"/>
          <w:szCs w:val="84"/>
        </w:rPr>
      </w:pPr>
    </w:p>
    <w:p>
      <w:pPr>
        <w:pStyle w:val="2"/>
        <w:jc w:val="center"/>
        <w:rPr>
          <w:rFonts w:ascii="微软雅黑" w:hAnsi="微软雅黑" w:cs="微软雅黑"/>
          <w:sz w:val="84"/>
          <w:szCs w:val="84"/>
        </w:rPr>
      </w:pPr>
      <w:r>
        <w:rPr>
          <w:rFonts w:hint="eastAsia" w:ascii="微软雅黑" w:hAnsi="微软雅黑" w:cs="微软雅黑"/>
          <w:sz w:val="84"/>
          <w:szCs w:val="84"/>
          <w:lang w:val="en-US" w:eastAsia="zh-Hans"/>
        </w:rPr>
        <w:t>在线</w:t>
      </w:r>
      <w:r>
        <w:rPr>
          <w:rFonts w:hint="eastAsia" w:ascii="微软雅黑" w:hAnsi="微软雅黑" w:cs="微软雅黑"/>
          <w:sz w:val="84"/>
          <w:szCs w:val="84"/>
        </w:rPr>
        <w:t>笔试</w:t>
      </w:r>
    </w:p>
    <w:p>
      <w:pPr>
        <w:pStyle w:val="2"/>
        <w:jc w:val="center"/>
        <w:rPr>
          <w:rFonts w:ascii="微软雅黑" w:hAnsi="微软雅黑" w:cs="微软雅黑"/>
          <w:sz w:val="84"/>
          <w:szCs w:val="84"/>
        </w:rPr>
      </w:pPr>
      <w:r>
        <w:rPr>
          <w:rFonts w:hint="eastAsia" w:ascii="微软雅黑" w:hAnsi="微软雅黑" w:cs="微软雅黑"/>
          <w:sz w:val="84"/>
          <w:szCs w:val="84"/>
        </w:rPr>
        <w:t>考生使用手册</w:t>
      </w:r>
    </w:p>
    <w:p>
      <w:pPr>
        <w:pStyle w:val="2"/>
        <w:ind w:firstLine="2520" w:firstLineChars="300"/>
        <w:jc w:val="both"/>
        <w:rPr>
          <w:rFonts w:hint="eastAsia" w:ascii="微软雅黑" w:hAnsi="微软雅黑" w:cs="微软雅黑"/>
          <w:sz w:val="84"/>
          <w:szCs w:val="84"/>
        </w:rPr>
      </w:pPr>
      <w:r>
        <w:rPr>
          <w:rFonts w:hint="eastAsia" w:ascii="微软雅黑" w:hAnsi="微软雅黑" w:cs="微软雅黑"/>
          <w:sz w:val="84"/>
          <w:szCs w:val="84"/>
        </w:rPr>
        <w:t>（电脑+手机）</w:t>
      </w:r>
    </w:p>
    <w:p>
      <w:pPr>
        <w:pStyle w:val="2"/>
        <w:ind w:firstLine="1680" w:firstLineChars="200"/>
        <w:jc w:val="both"/>
        <w:rPr>
          <w:rFonts w:hint="eastAsia" w:ascii="微软雅黑" w:hAnsi="微软雅黑" w:cs="微软雅黑"/>
          <w:sz w:val="84"/>
          <w:szCs w:val="84"/>
        </w:rPr>
      </w:pPr>
    </w:p>
    <w:p>
      <w:pPr>
        <w:pStyle w:val="2"/>
        <w:ind w:firstLine="1680" w:firstLineChars="200"/>
        <w:jc w:val="both"/>
        <w:rPr>
          <w:rFonts w:hint="eastAsia" w:ascii="微软雅黑" w:hAnsi="微软雅黑" w:cs="微软雅黑"/>
          <w:sz w:val="84"/>
          <w:szCs w:val="84"/>
        </w:rPr>
      </w:pPr>
    </w:p>
    <w:p>
      <w:pPr>
        <w:pStyle w:val="2"/>
        <w:jc w:val="both"/>
        <w:rPr>
          <w:rFonts w:hint="eastAsia" w:ascii="微软雅黑" w:hAnsi="微软雅黑" w:cs="微软雅黑"/>
          <w:sz w:val="32"/>
          <w:szCs w:val="32"/>
        </w:rPr>
      </w:pPr>
    </w:p>
    <w:p>
      <w:pPr>
        <w:pStyle w:val="2"/>
        <w:jc w:val="both"/>
        <w:rPr>
          <w:rFonts w:hint="eastAsia" w:ascii="微软雅黑" w:hAnsi="微软雅黑" w:cs="微软雅黑"/>
          <w:sz w:val="32"/>
          <w:szCs w:val="32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pStyle w:val="2"/>
        <w:rPr>
          <w:rFonts w:hint="eastAsia" w:ascii="微软雅黑" w:hAnsi="微软雅黑" w:eastAsia="微软雅黑" w:cs="微软雅黑"/>
          <w:sz w:val="28"/>
          <w:szCs w:val="28"/>
        </w:rPr>
      </w:pPr>
    </w:p>
    <w:sdt>
      <w:sdtPr>
        <w:rPr>
          <w:rFonts w:hint="eastAsia" w:ascii="微软雅黑" w:hAnsi="微软雅黑" w:eastAsia="微软雅黑" w:cs="微软雅黑"/>
          <w:sz w:val="28"/>
          <w:szCs w:val="28"/>
        </w:rPr>
        <w:id w:val="147454115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sz w:val="28"/>
          <w:szCs w:val="28"/>
        </w:rPr>
      </w:sdtEndPr>
      <w:sdtContent>
        <w:p>
          <w:pPr>
            <w:jc w:val="center"/>
            <w:rPr>
              <w:rFonts w:hint="eastAsia" w:ascii="微软雅黑" w:hAnsi="微软雅黑" w:eastAsia="微软雅黑" w:cs="微软雅黑"/>
              <w:sz w:val="28"/>
              <w:szCs w:val="28"/>
            </w:rPr>
          </w:pPr>
          <w:r>
            <w:rPr>
              <w:rFonts w:hint="eastAsia" w:ascii="微软雅黑" w:hAnsi="微软雅黑" w:eastAsia="微软雅黑" w:cs="微软雅黑"/>
              <w:sz w:val="28"/>
              <w:szCs w:val="28"/>
            </w:rPr>
            <w:t>目录</w:t>
          </w:r>
        </w:p>
        <w:p>
          <w:pPr>
            <w:pStyle w:val="11"/>
            <w:tabs>
              <w:tab w:val="right" w:leader="dot" w:pos="10466"/>
            </w:tabs>
            <w:rPr>
              <w:rFonts w:hint="eastAsia" w:ascii="微软雅黑" w:hAnsi="微软雅黑" w:eastAsia="微软雅黑" w:cs="微软雅黑"/>
              <w:sz w:val="28"/>
              <w:szCs w:val="28"/>
            </w:rPr>
          </w:pP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instrText xml:space="preserve">TOC \o "1-3" \h \u </w:instrTex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instrText xml:space="preserve"> HYPERLINK \l _Toc4714 </w:instrTex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t>1.</w:t>
          </w:r>
          <w:r>
            <w:rPr>
              <w:rFonts w:hint="eastAsia" w:ascii="微软雅黑" w:hAnsi="微软雅黑" w:eastAsia="微软雅黑" w:cs="微软雅黑"/>
              <w:sz w:val="28"/>
              <w:szCs w:val="28"/>
              <w:lang w:val="en-US" w:eastAsia="zh-CN"/>
            </w:rPr>
            <w:t>安装软件</w: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instrText xml:space="preserve"> PAGEREF _Toc4714 \h </w:instrTex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t>1</w: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  <w:rPr>
              <w:rFonts w:hint="eastAsia" w:ascii="微软雅黑" w:hAnsi="微软雅黑" w:eastAsia="微软雅黑" w:cs="微软雅黑"/>
              <w:sz w:val="28"/>
              <w:szCs w:val="28"/>
            </w:rPr>
          </w:pP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instrText xml:space="preserve"> HYPERLINK \l _Toc26487 </w:instrTex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t>1.1</w:t>
          </w:r>
          <w:r>
            <w:rPr>
              <w:rFonts w:hint="eastAsia" w:ascii="微软雅黑" w:hAnsi="微软雅黑" w:eastAsia="微软雅黑" w:cs="微软雅黑"/>
              <w:sz w:val="28"/>
              <w:szCs w:val="28"/>
              <w:lang w:val="en-US" w:eastAsia="zh-CN"/>
            </w:rPr>
            <w:t>电脑端安装</w: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instrText xml:space="preserve"> PAGEREF _Toc26487 \h </w:instrTex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t>1</w: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  <w:rPr>
              <w:rFonts w:hint="eastAsia" w:ascii="微软雅黑" w:hAnsi="微软雅黑" w:eastAsia="微软雅黑" w:cs="微软雅黑"/>
              <w:sz w:val="28"/>
              <w:szCs w:val="28"/>
            </w:rPr>
          </w:pP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instrText xml:space="preserve"> HYPERLINK \l _Toc13599 </w:instrTex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t>1.</w:t>
          </w:r>
          <w:r>
            <w:rPr>
              <w:rFonts w:hint="eastAsia" w:ascii="微软雅黑" w:hAnsi="微软雅黑" w:eastAsia="微软雅黑" w:cs="微软雅黑"/>
              <w:sz w:val="28"/>
              <w:szCs w:val="28"/>
              <w:lang w:val="en-US" w:eastAsia="zh-CN"/>
            </w:rPr>
            <w:t>2</w: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t xml:space="preserve"> </w:t>
          </w:r>
          <w:r>
            <w:rPr>
              <w:rFonts w:hint="eastAsia" w:ascii="微软雅黑" w:hAnsi="微软雅黑" w:eastAsia="微软雅黑" w:cs="微软雅黑"/>
              <w:sz w:val="28"/>
              <w:szCs w:val="28"/>
              <w:lang w:val="en-US" w:eastAsia="zh-CN"/>
            </w:rPr>
            <w:t>手机</w: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t>App</w:t>
          </w:r>
          <w:r>
            <w:rPr>
              <w:rFonts w:hint="eastAsia" w:ascii="微软雅黑" w:hAnsi="微软雅黑" w:eastAsia="微软雅黑" w:cs="微软雅黑"/>
              <w:sz w:val="28"/>
              <w:szCs w:val="28"/>
              <w:lang w:val="en-US" w:eastAsia="zh-CN"/>
            </w:rPr>
            <w:t>安装</w: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instrText xml:space="preserve"> PAGEREF _Toc13599 \h </w:instrTex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t>1</w: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  <w:rPr>
              <w:rFonts w:hint="eastAsia" w:ascii="微软雅黑" w:hAnsi="微软雅黑" w:eastAsia="微软雅黑" w:cs="微软雅黑"/>
              <w:sz w:val="28"/>
              <w:szCs w:val="28"/>
            </w:rPr>
          </w:pP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instrText xml:space="preserve"> HYPERLINK \l _Toc11628 </w:instrTex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8"/>
              <w:szCs w:val="28"/>
              <w:lang w:val="en-US" w:eastAsia="zh-CN"/>
            </w:rPr>
            <w:t>1.3</w:t>
          </w:r>
          <w:r>
            <w:rPr>
              <w:rFonts w:hint="eastAsia" w:ascii="微软雅黑" w:hAnsi="微软雅黑" w:eastAsia="微软雅黑" w:cs="微软雅黑"/>
              <w:sz w:val="28"/>
              <w:szCs w:val="28"/>
              <w:lang w:eastAsia="zh-CN"/>
            </w:rPr>
            <w:t>注意事项</w: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instrText xml:space="preserve"> PAGEREF _Toc11628 \h </w:instrTex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t>2</w: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10466"/>
            </w:tabs>
            <w:rPr>
              <w:rFonts w:hint="eastAsia" w:ascii="微软雅黑" w:hAnsi="微软雅黑" w:eastAsia="微软雅黑" w:cs="微软雅黑"/>
              <w:sz w:val="28"/>
              <w:szCs w:val="28"/>
            </w:rPr>
          </w:pP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instrText xml:space="preserve"> HYPERLINK \l _Toc2469 </w:instrTex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8"/>
              <w:szCs w:val="28"/>
              <w:lang w:val="en-US" w:eastAsia="zh-CN"/>
            </w:rPr>
            <w:t>1.3.1 Windows下载客户端注意事项</w: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instrText xml:space="preserve"> PAGEREF _Toc2469 \h </w:instrTex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t>2</w: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10466"/>
            </w:tabs>
            <w:rPr>
              <w:rFonts w:hint="eastAsia" w:ascii="微软雅黑" w:hAnsi="微软雅黑" w:eastAsia="微软雅黑" w:cs="微软雅黑"/>
              <w:sz w:val="28"/>
              <w:szCs w:val="28"/>
            </w:rPr>
          </w:pP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instrText xml:space="preserve"> HYPERLINK \l _Toc10955 </w:instrTex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8"/>
              <w:szCs w:val="28"/>
              <w:lang w:eastAsia="zh-CN"/>
            </w:rPr>
            <w:t>1.</w:t>
          </w:r>
          <w:r>
            <w:rPr>
              <w:rFonts w:hint="eastAsia" w:ascii="微软雅黑" w:hAnsi="微软雅黑" w:eastAsia="微软雅黑" w:cs="微软雅黑"/>
              <w:sz w:val="28"/>
              <w:szCs w:val="28"/>
              <w:lang w:val="en-US" w:eastAsia="zh-CN"/>
            </w:rPr>
            <w:t>3.2</w:t>
          </w:r>
          <w:r>
            <w:rPr>
              <w:rFonts w:hint="eastAsia" w:ascii="微软雅黑" w:hAnsi="微软雅黑" w:eastAsia="微软雅黑" w:cs="微软雅黑"/>
              <w:sz w:val="28"/>
              <w:szCs w:val="28"/>
              <w:lang w:eastAsia="zh-CN"/>
            </w:rPr>
            <w:t xml:space="preserve"> Mac</w:t>
          </w:r>
          <w:r>
            <w:rPr>
              <w:rFonts w:hint="eastAsia" w:ascii="微软雅黑" w:hAnsi="微软雅黑" w:eastAsia="微软雅黑" w:cs="微软雅黑"/>
              <w:sz w:val="28"/>
              <w:szCs w:val="28"/>
              <w:lang w:val="en-US" w:eastAsia="zh-CN"/>
            </w:rPr>
            <w:t>下载客户端注意事项</w: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instrText xml:space="preserve"> PAGEREF _Toc10955 \h </w:instrTex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t>2</w: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  <w:rPr>
              <w:rFonts w:hint="eastAsia" w:ascii="微软雅黑" w:hAnsi="微软雅黑" w:eastAsia="微软雅黑" w:cs="微软雅黑"/>
              <w:sz w:val="28"/>
              <w:szCs w:val="28"/>
            </w:rPr>
          </w:pP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instrText xml:space="preserve"> HYPERLINK \l _Toc22102 </w:instrTex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8"/>
              <w:szCs w:val="28"/>
              <w:lang w:val="en-US" w:eastAsia="zh-CN"/>
            </w:rPr>
            <w:t xml:space="preserve">2. </w: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t>登录</w:t>
          </w:r>
          <w:r>
            <w:rPr>
              <w:rFonts w:hint="eastAsia" w:ascii="微软雅黑" w:hAnsi="微软雅黑" w:eastAsia="微软雅黑" w:cs="微软雅黑"/>
              <w:sz w:val="28"/>
              <w:szCs w:val="28"/>
              <w:lang w:val="en-US" w:eastAsia="zh-CN"/>
            </w:rPr>
            <w:t>及查看信息</w: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instrText xml:space="preserve"> PAGEREF _Toc22102 \h </w:instrTex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t>5</w: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  <w:rPr>
              <w:rFonts w:hint="eastAsia" w:ascii="微软雅黑" w:hAnsi="微软雅黑" w:eastAsia="微软雅黑" w:cs="微软雅黑"/>
              <w:sz w:val="28"/>
              <w:szCs w:val="28"/>
            </w:rPr>
          </w:pP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instrText xml:space="preserve"> HYPERLINK \l _Toc21874 </w:instrTex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8"/>
              <w:szCs w:val="28"/>
              <w:lang w:val="en-US" w:eastAsia="zh-CN"/>
            </w:rPr>
            <w:t>2</w:t>
          </w:r>
          <w:r>
            <w:rPr>
              <w:rFonts w:hint="default" w:ascii="微软雅黑" w:hAnsi="微软雅黑" w:cs="微软雅黑"/>
              <w:sz w:val="28"/>
              <w:szCs w:val="28"/>
              <w:lang w:eastAsia="zh-CN"/>
            </w:rPr>
            <w:t>.1</w:t>
          </w:r>
          <w:r>
            <w:rPr>
              <w:rFonts w:hint="eastAsia" w:ascii="微软雅黑" w:hAnsi="微软雅黑" w:cs="微软雅黑"/>
              <w:sz w:val="28"/>
              <w:szCs w:val="28"/>
              <w:lang w:val="en-US" w:eastAsia="zh-Hans"/>
            </w:rPr>
            <w:t>登陆</w: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tab/>
          </w:r>
          <w:r>
            <w:rPr>
              <w:rFonts w:hint="default" w:ascii="微软雅黑" w:hAnsi="微软雅黑" w:cs="微软雅黑"/>
              <w:sz w:val="28"/>
              <w:szCs w:val="28"/>
            </w:rPr>
            <w:t>5</w: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  <w:rPr>
              <w:rFonts w:hint="eastAsia" w:ascii="微软雅黑" w:hAnsi="微软雅黑" w:eastAsia="微软雅黑" w:cs="微软雅黑"/>
              <w:sz w:val="28"/>
              <w:szCs w:val="28"/>
            </w:rPr>
          </w:pP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instrText xml:space="preserve"> HYPERLINK \l _Toc2728 </w:instrTex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8"/>
              <w:szCs w:val="28"/>
              <w:lang w:val="en-US" w:eastAsia="zh-CN"/>
            </w:rPr>
            <w:t>2.</w:t>
          </w:r>
          <w:r>
            <w:rPr>
              <w:rFonts w:hint="default" w:ascii="微软雅黑" w:hAnsi="微软雅黑" w:cs="微软雅黑"/>
              <w:sz w:val="28"/>
              <w:szCs w:val="28"/>
              <w:lang w:eastAsia="zh-CN"/>
            </w:rPr>
            <w:t>2</w: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t>选择考试业务</w: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instrText xml:space="preserve"> PAGEREF _Toc2728 \h </w:instrTex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t>6</w: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  <w:rPr>
              <w:rFonts w:hint="eastAsia" w:ascii="微软雅黑" w:hAnsi="微软雅黑" w:eastAsia="微软雅黑" w:cs="微软雅黑"/>
              <w:sz w:val="28"/>
              <w:szCs w:val="28"/>
            </w:rPr>
          </w:pP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instrText xml:space="preserve"> HYPERLINK \l _Toc11763 </w:instrTex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8"/>
              <w:szCs w:val="28"/>
              <w:lang w:val="en-US" w:eastAsia="zh-CN"/>
            </w:rPr>
            <w:t>2.</w:t>
          </w:r>
          <w:r>
            <w:rPr>
              <w:rFonts w:hint="default" w:ascii="微软雅黑" w:hAnsi="微软雅黑" w:cs="微软雅黑"/>
              <w:sz w:val="28"/>
              <w:szCs w:val="28"/>
              <w:lang w:eastAsia="zh-CN"/>
            </w:rPr>
            <w:t>3</w: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t>进入业务查看考试业务公告</w: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instrText xml:space="preserve"> PAGEREF _Toc11763 \h </w:instrTex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t>8</w: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  <w:rPr>
              <w:rFonts w:hint="eastAsia" w:ascii="微软雅黑" w:hAnsi="微软雅黑" w:eastAsia="微软雅黑" w:cs="微软雅黑"/>
              <w:sz w:val="28"/>
              <w:szCs w:val="28"/>
            </w:rPr>
          </w:pP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instrText xml:space="preserve"> HYPERLINK \l _Toc18716 </w:instrTex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8"/>
              <w:szCs w:val="28"/>
              <w:lang w:val="en-US" w:eastAsia="zh-CN"/>
            </w:rPr>
            <w:t>2.</w:t>
          </w:r>
          <w:r>
            <w:rPr>
              <w:rFonts w:hint="default" w:ascii="微软雅黑" w:hAnsi="微软雅黑" w:cs="微软雅黑"/>
              <w:sz w:val="28"/>
              <w:szCs w:val="28"/>
              <w:lang w:eastAsia="zh-CN"/>
            </w:rPr>
            <w:t>4</w: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t>进入业务查看考场</w: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instrText xml:space="preserve"> PAGEREF _Toc18716 \h </w:instrTex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t>8</w: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end"/>
          </w:r>
        </w:p>
        <w:p>
          <w:pPr>
            <w:pStyle w:val="11"/>
            <w:tabs>
              <w:tab w:val="right" w:leader="dot" w:pos="10466"/>
            </w:tabs>
            <w:rPr>
              <w:rFonts w:hint="eastAsia" w:ascii="微软雅黑" w:hAnsi="微软雅黑" w:eastAsia="微软雅黑" w:cs="微软雅黑"/>
              <w:sz w:val="28"/>
              <w:szCs w:val="28"/>
            </w:rPr>
          </w:pP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instrText xml:space="preserve"> HYPERLINK \l _Toc23494 </w:instrTex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8"/>
              <w:szCs w:val="28"/>
              <w:lang w:val="en-US" w:eastAsia="zh-CN"/>
            </w:rPr>
            <w:t>3</w: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t>.考中</w: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instrText xml:space="preserve"> PAGEREF _Toc23494 \h </w:instrTex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t>9</w: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  <w:rPr>
              <w:rFonts w:hint="eastAsia" w:ascii="微软雅黑" w:hAnsi="微软雅黑" w:eastAsia="微软雅黑" w:cs="微软雅黑"/>
              <w:sz w:val="28"/>
              <w:szCs w:val="28"/>
            </w:rPr>
          </w:pP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instrText xml:space="preserve"> HYPERLINK \l _Toc10744 </w:instrTex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8"/>
              <w:szCs w:val="28"/>
              <w:lang w:val="en-US" w:eastAsia="zh-CN"/>
            </w:rPr>
            <w:t>3.</w:t>
          </w:r>
          <w:r>
            <w:rPr>
              <w:rFonts w:hint="default" w:ascii="微软雅黑" w:hAnsi="微软雅黑" w:cs="微软雅黑"/>
              <w:sz w:val="28"/>
              <w:szCs w:val="28"/>
              <w:lang w:eastAsia="zh-CN"/>
            </w:rPr>
            <w:t>1</w: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t>加入第二摄像头</w: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instrText xml:space="preserve"> PAGEREF _Toc10744 \h </w:instrTex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t>10</w: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  <w:rPr>
              <w:rFonts w:hint="eastAsia" w:ascii="微软雅黑" w:hAnsi="微软雅黑" w:eastAsia="微软雅黑" w:cs="微软雅黑"/>
              <w:sz w:val="28"/>
              <w:szCs w:val="28"/>
            </w:rPr>
          </w:pP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instrText xml:space="preserve"> HYPERLINK \l _Toc18605 </w:instrTex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8"/>
              <w:szCs w:val="28"/>
              <w:lang w:val="en-US" w:eastAsia="zh-CN"/>
            </w:rPr>
            <w:t>3.</w:t>
          </w:r>
          <w:r>
            <w:rPr>
              <w:rFonts w:hint="default" w:ascii="微软雅黑" w:hAnsi="微软雅黑" w:cs="微软雅黑"/>
              <w:sz w:val="28"/>
              <w:szCs w:val="28"/>
              <w:lang w:eastAsia="zh-CN"/>
            </w:rPr>
            <w:t>2</w:t>
          </w:r>
          <w:r>
            <w:rPr>
              <w:rFonts w:hint="eastAsia" w:ascii="微软雅黑" w:hAnsi="微软雅黑" w:eastAsia="微软雅黑" w:cs="微软雅黑"/>
              <w:sz w:val="28"/>
              <w:szCs w:val="28"/>
              <w:lang w:eastAsia="zh-CN"/>
            </w:rPr>
            <w:t>等待下发考卷</w: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instrText xml:space="preserve"> PAGEREF _Toc18605 \h </w:instrTex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t>11</w: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  <w:rPr>
              <w:rFonts w:hint="eastAsia" w:ascii="微软雅黑" w:hAnsi="微软雅黑" w:eastAsia="微软雅黑" w:cs="微软雅黑"/>
              <w:sz w:val="28"/>
              <w:szCs w:val="28"/>
            </w:rPr>
          </w:pP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instrText xml:space="preserve"> HYPERLINK \l _Toc27356 </w:instrTex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8"/>
              <w:szCs w:val="28"/>
              <w:lang w:val="en-US" w:eastAsia="zh-CN"/>
            </w:rPr>
            <w:t>3</w: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t>.</w:t>
          </w:r>
          <w:r>
            <w:rPr>
              <w:rFonts w:hint="default" w:ascii="微软雅黑" w:hAnsi="微软雅黑" w:cs="微软雅黑"/>
              <w:sz w:val="28"/>
              <w:szCs w:val="28"/>
            </w:rPr>
            <w:t>3</w:t>
          </w:r>
          <w:r>
            <w:rPr>
              <w:rFonts w:hint="eastAsia" w:ascii="微软雅黑" w:hAnsi="微软雅黑" w:eastAsia="微软雅黑" w:cs="微软雅黑"/>
              <w:sz w:val="28"/>
              <w:szCs w:val="28"/>
              <w:lang w:eastAsia="zh-CN"/>
            </w:rPr>
            <w:t>开始作答</w: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instrText xml:space="preserve"> PAGEREF _Toc27356 \h </w:instrTex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t>14</w: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  <w:rPr>
              <w:rFonts w:hint="eastAsia" w:ascii="微软雅黑" w:hAnsi="微软雅黑" w:eastAsia="微软雅黑" w:cs="微软雅黑"/>
              <w:sz w:val="28"/>
              <w:szCs w:val="28"/>
            </w:rPr>
          </w:pP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instrText xml:space="preserve"> HYPERLINK \l _Toc3353 </w:instrTex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8"/>
              <w:szCs w:val="28"/>
              <w:lang w:val="en-US" w:eastAsia="zh-CN"/>
            </w:rPr>
            <w:t>3.</w:t>
          </w:r>
          <w:r>
            <w:rPr>
              <w:rFonts w:hint="default" w:ascii="微软雅黑" w:hAnsi="微软雅黑" w:cs="微软雅黑"/>
              <w:bCs/>
              <w:sz w:val="28"/>
              <w:szCs w:val="28"/>
              <w:lang w:eastAsia="zh-CN"/>
            </w:rPr>
            <w:t>4</w:t>
          </w:r>
          <w:r>
            <w:rPr>
              <w:rFonts w:hint="eastAsia" w:ascii="微软雅黑" w:hAnsi="微软雅黑" w:eastAsia="微软雅黑" w:cs="微软雅黑"/>
              <w:bCs/>
              <w:sz w:val="28"/>
              <w:szCs w:val="28"/>
              <w:lang w:eastAsia="zh-CN"/>
            </w:rPr>
            <w:t>提交答卷</w: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instrText xml:space="preserve"> PAGEREF _Toc3353 \h </w:instrTex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t>14</w: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end"/>
          </w:r>
        </w:p>
        <w:p>
          <w:pPr>
            <w:pStyle w:val="11"/>
            <w:tabs>
              <w:tab w:val="right" w:leader="dot" w:pos="10466"/>
            </w:tabs>
            <w:rPr>
              <w:rFonts w:hint="eastAsia" w:ascii="微软雅黑" w:hAnsi="微软雅黑" w:eastAsia="微软雅黑" w:cs="微软雅黑"/>
              <w:sz w:val="28"/>
              <w:szCs w:val="28"/>
            </w:rPr>
          </w:pP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instrText xml:space="preserve"> HYPERLINK \l _Toc15737 </w:instrTex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8"/>
              <w:szCs w:val="28"/>
              <w:lang w:val="en-US" w:eastAsia="zh-CN"/>
            </w:rPr>
            <w:t>4.考后</w: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instrText xml:space="preserve"> PAGEREF _Toc15737 \h </w:instrTex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t>17</w: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end"/>
          </w:r>
        </w:p>
        <w:p>
          <w:pPr>
            <w:pStyle w:val="2"/>
            <w:rPr>
              <w:rFonts w:hint="eastAsia" w:ascii="微软雅黑" w:hAnsi="微软雅黑" w:eastAsia="微软雅黑" w:cs="微软雅黑"/>
              <w:sz w:val="28"/>
              <w:szCs w:val="28"/>
            </w:rPr>
            <w:sectPr>
              <w:footerReference r:id="rId3" w:type="default"/>
              <w:pgSz w:w="11906" w:h="16838"/>
              <w:pgMar w:top="720" w:right="720" w:bottom="720" w:left="720" w:header="851" w:footer="992" w:gutter="0"/>
              <w:pgNumType w:fmt="decimal" w:start="1"/>
              <w:cols w:space="425" w:num="1"/>
              <w:docGrid w:type="lines" w:linePitch="312" w:charSpace="0"/>
            </w:sectPr>
          </w:pP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end"/>
          </w:r>
          <w:bookmarkStart w:id="0" w:name="_Toc2457"/>
        </w:p>
      </w:sdtContent>
    </w:sdt>
    <w:p>
      <w:pPr>
        <w:rPr>
          <w:rFonts w:hint="eastAsia"/>
        </w:rPr>
      </w:pPr>
    </w:p>
    <w:p>
      <w:pPr>
        <w:pStyle w:val="3"/>
        <w:rPr>
          <w:rFonts w:hint="default" w:ascii="微软雅黑" w:hAnsi="微软雅黑" w:eastAsia="微软雅黑" w:cs="微软雅黑"/>
          <w:lang w:val="en-US" w:eastAsia="zh-CN"/>
        </w:rPr>
      </w:pPr>
      <w:bookmarkStart w:id="1" w:name="_Toc4714"/>
      <w:r>
        <w:rPr>
          <w:rFonts w:hint="eastAsia" w:ascii="微软雅黑" w:hAnsi="微软雅黑" w:cs="微软雅黑"/>
        </w:rPr>
        <w:t>1.</w:t>
      </w:r>
      <w:r>
        <w:rPr>
          <w:rFonts w:hint="eastAsia" w:ascii="微软雅黑" w:hAnsi="微软雅黑" w:cs="微软雅黑"/>
          <w:lang w:val="en-US" w:eastAsia="zh-CN"/>
        </w:rPr>
        <w:t>安装软件</w:t>
      </w:r>
      <w:bookmarkEnd w:id="0"/>
      <w:bookmarkEnd w:id="1"/>
    </w:p>
    <w:p>
      <w:pPr>
        <w:pStyle w:val="4"/>
        <w:rPr>
          <w:rFonts w:hint="default" w:ascii="微软雅黑" w:hAnsi="微软雅黑" w:eastAsia="微软雅黑" w:cs="微软雅黑"/>
          <w:lang w:val="en-US" w:eastAsia="zh-CN"/>
        </w:rPr>
      </w:pPr>
      <w:bookmarkStart w:id="2" w:name="_Toc11754"/>
      <w:bookmarkStart w:id="3" w:name="_Toc26487"/>
      <w:bookmarkStart w:id="4" w:name="_Toc1432"/>
      <w:r>
        <w:rPr>
          <w:rFonts w:hint="eastAsia" w:ascii="微软雅黑" w:hAnsi="微软雅黑" w:cs="微软雅黑"/>
        </w:rPr>
        <w:t>1.1</w:t>
      </w:r>
      <w:bookmarkEnd w:id="2"/>
      <w:r>
        <w:rPr>
          <w:rFonts w:hint="eastAsia" w:ascii="微软雅黑" w:hAnsi="微软雅黑" w:cs="微软雅黑"/>
          <w:lang w:val="en-US" w:eastAsia="zh-CN"/>
        </w:rPr>
        <w:t>电脑端安装</w:t>
      </w:r>
      <w:bookmarkEnd w:id="3"/>
      <w:bookmarkEnd w:id="4"/>
    </w:p>
    <w:p>
      <w:pPr>
        <w:rPr>
          <w:rFonts w:hint="eastAsia"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考生支持使用web或客户端进行面试和笔试（功能相同，本说明以web端为例）</w:t>
      </w:r>
    </w:p>
    <w:p>
      <w:pPr>
        <w:rPr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t>客户端安装地址：</w:t>
      </w:r>
    </w:p>
    <w:p>
      <w:pPr>
        <w:pStyle w:val="2"/>
        <w:jc w:val="left"/>
        <w:rPr>
          <w:rFonts w:hint="eastAsia" w:ascii="微软雅黑" w:hAnsi="微软雅黑" w:eastAsia="微软雅黑" w:cs="微软雅黑"/>
          <w:b/>
          <w:bCs/>
          <w:color w:val="FF0000"/>
          <w:kern w:val="44"/>
          <w:sz w:val="28"/>
          <w:szCs w:val="28"/>
          <w:lang w:eastAsia="zh-Hans"/>
        </w:rPr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"https://home.yunkaoai.com/"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Style w:val="14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t>https://home.yunkaoai.com/</w:t>
      </w:r>
      <w:r>
        <w:rPr>
          <w:rStyle w:val="14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fldChar w:fldCharType="end"/>
      </w:r>
    </w:p>
    <w:p>
      <w:pPr>
        <w:rPr>
          <w:rFonts w:hint="default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t>网页端地址</w:t>
      </w:r>
      <w:r>
        <w:rPr>
          <w:rFonts w:hint="default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t>（</w:t>
      </w:r>
      <w:r>
        <w:rPr>
          <w:rFonts w:hint="eastAsia" w:ascii="微软雅黑" w:hAnsi="微软雅黑" w:eastAsia="微软雅黑" w:cs="微软雅黑"/>
          <w:b/>
          <w:bCs/>
          <w:color w:val="FF0000"/>
          <w:kern w:val="44"/>
          <w:sz w:val="28"/>
          <w:szCs w:val="28"/>
          <w:lang w:val="en-US" w:eastAsia="zh-Hans"/>
        </w:rPr>
        <w:t>需使用谷歌浏览器登录</w:t>
      </w:r>
      <w:r>
        <w:rPr>
          <w:rFonts w:hint="default" w:ascii="微软雅黑" w:hAnsi="微软雅黑" w:eastAsia="微软雅黑" w:cs="微软雅黑"/>
          <w:b/>
          <w:bCs/>
          <w:color w:val="FF0000"/>
          <w:kern w:val="44"/>
          <w:sz w:val="28"/>
          <w:szCs w:val="28"/>
          <w:lang w:eastAsia="zh-Hans"/>
        </w:rPr>
        <w:t>、</w:t>
      </w:r>
      <w:r>
        <w:rPr>
          <w:rFonts w:hint="eastAsia" w:ascii="微软雅黑" w:hAnsi="微软雅黑" w:eastAsia="微软雅黑" w:cs="微软雅黑"/>
          <w:b/>
          <w:bCs/>
          <w:color w:val="FF0000"/>
          <w:kern w:val="44"/>
          <w:sz w:val="28"/>
          <w:szCs w:val="28"/>
          <w:lang w:val="en-US" w:eastAsia="zh-Hans"/>
        </w:rPr>
        <w:t>使用</w:t>
      </w:r>
      <w:r>
        <w:rPr>
          <w:rFonts w:hint="default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t>）：</w:t>
      </w:r>
    </w:p>
    <w:p>
      <w:pPr>
        <w:pStyle w:val="2"/>
        <w:jc w:val="left"/>
        <w:rPr>
          <w:rStyle w:val="14"/>
          <w:rFonts w:hint="eastAsia" w:ascii="微软雅黑" w:hAnsi="微软雅黑" w:eastAsia="微软雅黑" w:cs="微软雅黑"/>
          <w:b/>
          <w:lang w:eastAsia="zh-Hans"/>
        </w:rPr>
      </w:pPr>
      <w:r>
        <w:rPr>
          <w:rStyle w:val="14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t>https://exam.yunkaoai.com/login</w:t>
      </w:r>
    </w:p>
    <w:p>
      <w:pPr>
        <w:rPr>
          <w:rFonts w:hint="default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</w:pPr>
      <w:r>
        <w:rPr>
          <w:rFonts w:hint="eastAsia" w:ascii="微软雅黑" w:hAnsi="微软雅黑" w:cs="微软雅黑"/>
          <w:b/>
          <w:bCs/>
          <w:kern w:val="44"/>
          <w:sz w:val="28"/>
          <w:szCs w:val="28"/>
          <w:lang w:val="en-US" w:eastAsia="zh-Hans"/>
        </w:rPr>
        <w:t>谷歌浏览器下载</w:t>
      </w:r>
      <w:r>
        <w:rPr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t>地址</w:t>
      </w:r>
      <w:r>
        <w:rPr>
          <w:rFonts w:hint="default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t>：</w:t>
      </w:r>
    </w:p>
    <w:p>
      <w:pPr>
        <w:pStyle w:val="2"/>
        <w:rPr>
          <w:rStyle w:val="14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</w:pPr>
      <w:r>
        <w:rPr>
          <w:rStyle w:val="14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fldChar w:fldCharType="begin"/>
      </w:r>
      <w:r>
        <w:rPr>
          <w:rStyle w:val="14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instrText xml:space="preserve"> HYPERLINK "https://www.google.cn/intl/zh-CN/chrome/" </w:instrText>
      </w:r>
      <w:r>
        <w:rPr>
          <w:rStyle w:val="14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fldChar w:fldCharType="separate"/>
      </w:r>
      <w:r>
        <w:rPr>
          <w:rStyle w:val="14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t>https://www.google.cn/intl/zh-CN/chrome/</w:t>
      </w:r>
      <w:r>
        <w:rPr>
          <w:rStyle w:val="14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fldChar w:fldCharType="end"/>
      </w:r>
    </w:p>
    <w:p>
      <w:pPr>
        <w:pStyle w:val="2"/>
        <w:rPr>
          <w:rFonts w:hint="eastAsia" w:ascii="微软雅黑" w:hAnsi="微软雅黑" w:eastAsia="微软雅黑" w:cs="微软雅黑"/>
          <w:b/>
          <w:bCs/>
          <w:color w:val="FF0000"/>
          <w:kern w:val="44"/>
          <w:sz w:val="28"/>
          <w:szCs w:val="28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kern w:val="44"/>
          <w:sz w:val="28"/>
          <w:szCs w:val="28"/>
          <w:lang w:eastAsia="zh-Hans"/>
        </w:rPr>
        <w:t>设备及网络要求：</w:t>
      </w:r>
    </w:p>
    <w:p>
      <w:pPr>
        <w:pStyle w:val="2"/>
        <w:rPr>
          <w:rFonts w:hint="eastAsia" w:ascii="微软雅黑" w:hAnsi="微软雅黑" w:eastAsia="微软雅黑" w:cs="微软雅黑"/>
          <w:sz w:val="28"/>
          <w:szCs w:val="28"/>
          <w:highlight w:val="yellow"/>
        </w:rPr>
      </w:pPr>
      <w:bookmarkStart w:id="5" w:name="_Toc13599"/>
      <w:bookmarkStart w:id="6" w:name="_Toc6629"/>
      <w:r>
        <w:rPr>
          <w:rFonts w:hint="eastAsia" w:ascii="微软雅黑" w:hAnsi="微软雅黑" w:eastAsia="微软雅黑" w:cs="微软雅黑"/>
          <w:sz w:val="28"/>
          <w:szCs w:val="28"/>
          <w:highlight w:val="yellow"/>
        </w:rPr>
        <w:t>支持Windows7</w:t>
      </w:r>
      <w:r>
        <w:rPr>
          <w:rFonts w:hint="eastAsia" w:ascii="微软雅黑" w:hAnsi="微软雅黑" w:cs="微软雅黑"/>
          <w:sz w:val="28"/>
          <w:szCs w:val="28"/>
          <w:highlight w:val="yellow"/>
          <w:lang w:eastAsia="zh-CN"/>
        </w:rPr>
        <w:t>（</w:t>
      </w:r>
      <w:r>
        <w:rPr>
          <w:rFonts w:hint="eastAsia" w:ascii="微软雅黑" w:hAnsi="微软雅黑" w:cs="微软雅黑"/>
          <w:sz w:val="28"/>
          <w:szCs w:val="28"/>
          <w:highlight w:val="yellow"/>
          <w:lang w:val="en-US" w:eastAsia="zh-CN"/>
        </w:rPr>
        <w:t>64位）</w:t>
      </w:r>
      <w:r>
        <w:rPr>
          <w:rFonts w:hint="eastAsia" w:ascii="微软雅黑" w:hAnsi="微软雅黑" w:eastAsia="微软雅黑" w:cs="微软雅黑"/>
          <w:sz w:val="28"/>
          <w:szCs w:val="28"/>
          <w:highlight w:val="yellow"/>
        </w:rPr>
        <w:t>、Windows10</w:t>
      </w:r>
      <w:r>
        <w:rPr>
          <w:rFonts w:hint="eastAsia" w:ascii="微软雅黑" w:hAnsi="微软雅黑" w:cs="微软雅黑"/>
          <w:sz w:val="28"/>
          <w:szCs w:val="28"/>
          <w:highlight w:val="yellow"/>
          <w:lang w:val="en-US" w:eastAsia="zh-CN"/>
        </w:rPr>
        <w:t>专业版</w:t>
      </w:r>
      <w:r>
        <w:rPr>
          <w:rFonts w:hint="eastAsia" w:ascii="微软雅黑" w:hAnsi="微软雅黑" w:eastAsia="微软雅黑" w:cs="微软雅黑"/>
          <w:sz w:val="28"/>
          <w:szCs w:val="28"/>
          <w:highlight w:val="yellow"/>
        </w:rPr>
        <w:t>、Mac OS</w:t>
      </w:r>
      <w:r>
        <w:rPr>
          <w:rFonts w:hint="default" w:ascii="微软雅黑" w:hAnsi="微软雅黑" w:cs="微软雅黑"/>
          <w:sz w:val="28"/>
          <w:szCs w:val="28"/>
          <w:highlight w:val="yellow"/>
        </w:rPr>
        <w:t>（不支持M1芯片）</w:t>
      </w:r>
      <w:r>
        <w:rPr>
          <w:rFonts w:hint="eastAsia" w:ascii="微软雅黑" w:hAnsi="微软雅黑" w:eastAsia="微软雅黑" w:cs="微软雅黑"/>
          <w:sz w:val="28"/>
          <w:szCs w:val="28"/>
          <w:highlight w:val="yellow"/>
        </w:rPr>
        <w:t>系统，CPU在Inter i3-4100U以上，内存：8G</w:t>
      </w:r>
      <w:r>
        <w:rPr>
          <w:rFonts w:hint="default" w:ascii="微软雅黑" w:hAnsi="微软雅黑" w:cs="微软雅黑"/>
          <w:sz w:val="28"/>
          <w:szCs w:val="28"/>
          <w:highlight w:val="yellow"/>
        </w:rPr>
        <w:t>及以上</w:t>
      </w:r>
      <w:r>
        <w:rPr>
          <w:rFonts w:hint="eastAsia" w:ascii="微软雅黑" w:hAnsi="微软雅黑" w:eastAsia="微软雅黑" w:cs="微软雅黑"/>
          <w:sz w:val="28"/>
          <w:szCs w:val="28"/>
          <w:highlight w:val="yellow"/>
        </w:rPr>
        <w:t>，固态硬盘可用</w:t>
      </w:r>
      <w:r>
        <w:rPr>
          <w:rFonts w:hint="default" w:ascii="微软雅黑" w:hAnsi="微软雅黑" w:cs="微软雅黑"/>
          <w:sz w:val="28"/>
          <w:szCs w:val="28"/>
          <w:highlight w:val="yellow"/>
        </w:rPr>
        <w:t>10</w:t>
      </w:r>
      <w:r>
        <w:rPr>
          <w:rFonts w:hint="eastAsia" w:ascii="微软雅黑" w:hAnsi="微软雅黑" w:eastAsia="微软雅黑" w:cs="微软雅黑"/>
          <w:sz w:val="28"/>
          <w:szCs w:val="28"/>
          <w:highlight w:val="yellow"/>
        </w:rPr>
        <w:t>G及以上，分辨率：1920*1080</w:t>
      </w:r>
    </w:p>
    <w:p>
      <w:pPr>
        <w:pStyle w:val="2"/>
        <w:rPr>
          <w:rFonts w:hint="eastAsia" w:ascii="微软雅黑" w:hAnsi="微软雅黑" w:eastAsia="微软雅黑" w:cs="微软雅黑"/>
          <w:sz w:val="28"/>
          <w:szCs w:val="28"/>
          <w:highlight w:val="yellow"/>
        </w:rPr>
      </w:pPr>
      <w:r>
        <w:rPr>
          <w:rFonts w:hint="eastAsia" w:ascii="微软雅黑" w:hAnsi="微软雅黑" w:eastAsia="微软雅黑" w:cs="微软雅黑"/>
          <w:sz w:val="28"/>
          <w:szCs w:val="28"/>
          <w:highlight w:val="yellow"/>
        </w:rPr>
        <w:t>网络：上下行10Mbps</w:t>
      </w:r>
    </w:p>
    <w:p>
      <w:pPr>
        <w:pStyle w:val="4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1.</w:t>
      </w:r>
      <w:r>
        <w:rPr>
          <w:rFonts w:hint="eastAsia" w:ascii="微软雅黑" w:hAnsi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</w:rPr>
        <w:t xml:space="preserve"> </w:t>
      </w:r>
      <w:r>
        <w:rPr>
          <w:rFonts w:hint="eastAsia" w:ascii="微软雅黑" w:hAnsi="微软雅黑" w:cs="微软雅黑"/>
          <w:lang w:val="en-US" w:eastAsia="zh-CN"/>
        </w:rPr>
        <w:t>手机</w:t>
      </w:r>
      <w:r>
        <w:rPr>
          <w:rFonts w:hint="eastAsia" w:ascii="微软雅黑" w:hAnsi="微软雅黑"/>
        </w:rPr>
        <w:t>App</w:t>
      </w:r>
      <w:r>
        <w:rPr>
          <w:rFonts w:hint="eastAsia" w:ascii="微软雅黑" w:hAnsi="微软雅黑"/>
          <w:lang w:val="en-US" w:eastAsia="zh-CN"/>
        </w:rPr>
        <w:t>安装</w:t>
      </w:r>
      <w:bookmarkEnd w:id="5"/>
      <w:bookmarkEnd w:id="6"/>
    </w:p>
    <w:p>
      <w:pPr>
        <w:pStyle w:val="2"/>
        <w:jc w:val="left"/>
        <w:rPr>
          <w:rFonts w:hint="eastAsia" w:ascii="微软雅黑" w:hAnsi="微软雅黑" w:eastAsia="微软雅黑" w:cs="微软雅黑"/>
          <w:b/>
          <w:bCs/>
          <w:color w:val="FF0000"/>
          <w:kern w:val="44"/>
          <w:sz w:val="28"/>
          <w:szCs w:val="28"/>
          <w:lang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安卓手机建议使用浏览器</w:t>
      </w: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去官网下载（网址：</w:t>
      </w: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"https://home.yunkaoai.com/"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Style w:val="14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t>https://home.yunkaoai.com/</w:t>
      </w:r>
      <w:r>
        <w:rPr>
          <w:rStyle w:val="14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fldChar w:fldCharType="end"/>
      </w: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  <w:lang w:eastAsia="zh-CN"/>
        </w:rPr>
        <w:t>）</w:t>
      </w:r>
      <w:r>
        <w:rPr>
          <w:rFonts w:hint="eastAsia" w:ascii="微软雅黑" w:hAnsi="微软雅黑" w:eastAsia="微软雅黑" w:cs="微软雅黑"/>
          <w:sz w:val="28"/>
          <w:szCs w:val="28"/>
        </w:rPr>
        <w:t>，iOS可直接在App Store中输入“云考AI”进行下载</w:t>
      </w: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点击下载按钮下载并安装App</w:t>
      </w:r>
    </w:p>
    <w:p>
      <w:pPr>
        <w:pStyle w:val="2"/>
        <w:rPr>
          <w:rFonts w:hint="default" w:eastAsia="微软雅黑"/>
          <w:b/>
          <w:bCs/>
          <w:color w:val="FF0000"/>
          <w:lang w:val="en-US" w:eastAsia="zh-CN"/>
        </w:rPr>
      </w:pPr>
      <w:r>
        <w:rPr>
          <w:rFonts w:hint="eastAsia" w:ascii="微软雅黑" w:hAnsi="微软雅黑" w:cs="微软雅黑"/>
          <w:b/>
          <w:bCs/>
          <w:color w:val="FF0000"/>
          <w:sz w:val="28"/>
          <w:szCs w:val="28"/>
          <w:lang w:val="en-US" w:eastAsia="zh-CN"/>
        </w:rPr>
        <w:t>设备及网络要求：</w:t>
      </w:r>
    </w:p>
    <w:p>
      <w:pPr>
        <w:rPr>
          <w:rFonts w:hint="eastAsia" w:ascii="微软雅黑" w:hAnsi="微软雅黑" w:eastAsia="微软雅黑" w:cs="微软雅黑"/>
          <w:sz w:val="28"/>
          <w:szCs w:val="28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highlight w:val="yellow"/>
        </w:rPr>
        <w:t>安卓手机客户端：建议Android版本5.0以上，不要使用OPPO/VIVO等老款手机。苹果手机客户端：建议iOS系统更新至iOS 9以上。</w:t>
      </w:r>
    </w:p>
    <w:p>
      <w:pPr>
        <w:pStyle w:val="2"/>
        <w:rPr>
          <w:rFonts w:hint="eastAsia" w:ascii="微软雅黑" w:hAnsi="微软雅黑" w:eastAsia="微软雅黑" w:cs="微软雅黑"/>
          <w:sz w:val="28"/>
          <w:szCs w:val="28"/>
          <w:highlight w:val="yellow"/>
        </w:rPr>
      </w:pPr>
      <w:r>
        <w:rPr>
          <w:rFonts w:hint="eastAsia" w:ascii="微软雅黑" w:hAnsi="微软雅黑" w:eastAsia="微软雅黑" w:cs="微软雅黑"/>
          <w:sz w:val="28"/>
          <w:szCs w:val="28"/>
          <w:highlight w:val="yellow"/>
        </w:rPr>
        <w:t>网络：上下行10Mbps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 w:ascii="微软雅黑" w:hAnsi="微软雅黑" w:eastAsia="微软雅黑" w:cs="微软雅黑"/>
          <w:sz w:val="28"/>
          <w:szCs w:val="28"/>
          <w:highlight w:val="yellow"/>
          <w:lang w:eastAsia="zh-Hans"/>
        </w:rPr>
      </w:pPr>
    </w:p>
    <w:p>
      <w:pPr>
        <w:pStyle w:val="4"/>
        <w:numPr>
          <w:ilvl w:val="0"/>
          <w:numId w:val="0"/>
        </w:numPr>
        <w:outlineLvl w:val="1"/>
        <w:rPr>
          <w:rFonts w:hint="eastAsia" w:ascii="微软雅黑" w:hAnsi="微软雅黑" w:eastAsia="微软雅黑" w:cs="微软雅黑"/>
          <w:sz w:val="32"/>
          <w:szCs w:val="32"/>
          <w:lang w:eastAsia="zh-CN"/>
        </w:rPr>
      </w:pPr>
      <w:bookmarkStart w:id="7" w:name="_Toc25105"/>
      <w:bookmarkStart w:id="8" w:name="_Toc11628"/>
      <w:r>
        <w:rPr>
          <w:rFonts w:hint="eastAsia" w:ascii="微软雅黑" w:hAnsi="微软雅黑" w:cs="微软雅黑"/>
          <w:sz w:val="32"/>
          <w:szCs w:val="32"/>
          <w:lang w:val="en-US" w:eastAsia="zh-CN"/>
        </w:rPr>
        <w:t>1.3</w:t>
      </w:r>
      <w:r>
        <w:rPr>
          <w:rFonts w:hint="eastAsia" w:ascii="微软雅黑" w:hAnsi="微软雅黑" w:eastAsia="微软雅黑" w:cs="微软雅黑"/>
          <w:sz w:val="32"/>
          <w:szCs w:val="32"/>
          <w:lang w:eastAsia="zh-CN"/>
        </w:rPr>
        <w:t>注意事项</w:t>
      </w:r>
      <w:bookmarkEnd w:id="7"/>
      <w:bookmarkEnd w:id="8"/>
    </w:p>
    <w:p>
      <w:pPr>
        <w:rPr>
          <w:rFonts w:hint="eastAsia"/>
          <w:lang w:eastAsia="zh-CN"/>
        </w:rPr>
      </w:pPr>
    </w:p>
    <w:p>
      <w:pPr>
        <w:numPr>
          <w:ilvl w:val="0"/>
          <w:numId w:val="0"/>
        </w:numPr>
        <w:outlineLvl w:val="2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bookmarkStart w:id="9" w:name="_Toc2469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1.3.1 Windows下载客户端注意事项</w:t>
      </w:r>
      <w:bookmarkEnd w:id="9"/>
    </w:p>
    <w:p>
      <w:pPr>
        <w:pStyle w:val="17"/>
        <w:numPr>
          <w:ilvl w:val="0"/>
          <w:numId w:val="2"/>
        </w:numPr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Windows操作系统初次使用客户端时安全软件可能会弹出提示，点击“允许”即可</w:t>
      </w:r>
    </w:p>
    <w:p>
      <w:p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5242560" cy="3718560"/>
            <wp:effectExtent l="0" t="0" r="15240" b="15240"/>
            <wp:docPr id="14" name="图片 14" descr="lALPDgfLON20jrjNAejNArA_688_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lALPDgfLON20jrjNAejNArA_688_48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ascii="微软雅黑" w:hAnsi="微软雅黑" w:eastAsia="微软雅黑" w:cs="微软雅黑"/>
          <w:sz w:val="28"/>
          <w:szCs w:val="28"/>
        </w:rPr>
      </w:pPr>
      <w:bookmarkStart w:id="10" w:name="_Toc27373"/>
      <w:bookmarkStart w:id="11" w:name="_Toc10955"/>
      <w:r>
        <w:rPr>
          <w:rFonts w:hint="eastAsia" w:ascii="微软雅黑" w:hAnsi="微软雅黑" w:eastAsia="微软雅黑" w:cs="微软雅黑"/>
          <w:lang w:eastAsia="zh-CN"/>
        </w:rPr>
        <w:t>1.</w:t>
      </w:r>
      <w:r>
        <w:rPr>
          <w:rFonts w:hint="eastAsia" w:ascii="微软雅黑" w:hAnsi="微软雅黑" w:eastAsia="微软雅黑" w:cs="微软雅黑"/>
          <w:lang w:val="en-US" w:eastAsia="zh-CN"/>
        </w:rPr>
        <w:t>3.2</w:t>
      </w:r>
      <w:r>
        <w:rPr>
          <w:rFonts w:hint="eastAsia" w:ascii="微软雅黑" w:hAnsi="微软雅黑" w:eastAsia="微软雅黑" w:cs="微软雅黑"/>
          <w:lang w:eastAsia="zh-CN"/>
        </w:rPr>
        <w:t xml:space="preserve"> Mac</w:t>
      </w:r>
      <w:r>
        <w:rPr>
          <w:rFonts w:hint="eastAsia" w:ascii="微软雅黑" w:hAnsi="微软雅黑" w:eastAsia="微软雅黑" w:cs="微软雅黑"/>
          <w:lang w:val="en-US" w:eastAsia="zh-CN"/>
        </w:rPr>
        <w:t>下载客户端注意事项</w:t>
      </w:r>
      <w:bookmarkEnd w:id="10"/>
      <w:bookmarkEnd w:id="11"/>
    </w:p>
    <w:p>
      <w:pPr>
        <w:pStyle w:val="17"/>
        <w:numPr>
          <w:ilvl w:val="0"/>
          <w:numId w:val="0"/>
        </w:numPr>
        <w:ind w:leftChars="0"/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a.</w:t>
      </w:r>
      <w:r>
        <w:rPr>
          <w:rFonts w:hint="eastAsia" w:ascii="微软雅黑" w:hAnsi="微软雅黑" w:cs="微软雅黑"/>
          <w:sz w:val="28"/>
          <w:szCs w:val="28"/>
        </w:rPr>
        <w:t>Mac系统初次使用客户端时可能会提示“来自身份不明的开发者”，请根据提示进行操作</w:t>
      </w:r>
    </w:p>
    <w:p>
      <w:pPr>
        <w:numPr>
          <w:ilvl w:val="0"/>
          <w:numId w:val="3"/>
        </w:numPr>
        <w:ind w:left="420"/>
        <w:jc w:val="left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  <w:sz w:val="28"/>
          <w:szCs w:val="28"/>
        </w:rPr>
        <w:t>点击“好</w:t>
      </w:r>
      <w:r>
        <w:rPr>
          <w:rFonts w:hint="eastAsia" w:ascii="微软雅黑" w:hAnsi="微软雅黑" w:cs="微软雅黑"/>
        </w:rPr>
        <w:t>”</w:t>
      </w:r>
    </w:p>
    <w:p>
      <w:pPr>
        <w:jc w:val="left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5270500" cy="2517775"/>
            <wp:effectExtent l="0" t="0" r="6350" b="1587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0"/>
        <w:jc w:val="left"/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 xml:space="preserve"> 打开系统设置偏好中的“安全与隐私”</w:t>
      </w:r>
    </w:p>
    <w:p>
      <w:p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5273675" cy="4224655"/>
            <wp:effectExtent l="0" t="0" r="3175" b="44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22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0"/>
        <w:jc w:val="left"/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选择“仍要打开”</w:t>
      </w:r>
    </w:p>
    <w:p>
      <w:p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5266690" cy="3831590"/>
            <wp:effectExtent l="0" t="0" r="10160" b="1651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若使用Mac电脑参加考试时若出现音视频问题或无法共享屏幕，请在“安全性与隐私”中检查是否为云考AI开启摄像头、麦克风及屏幕录制权限</w:t>
      </w:r>
    </w:p>
    <w:p>
      <w:pPr>
        <w:pStyle w:val="2"/>
      </w:pPr>
      <w:r>
        <w:drawing>
          <wp:inline distT="0" distB="0" distL="114300" distR="114300">
            <wp:extent cx="3270885" cy="2874010"/>
            <wp:effectExtent l="0" t="0" r="5715" b="2540"/>
            <wp:docPr id="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70885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308350" cy="2889250"/>
            <wp:effectExtent l="0" t="0" r="6350" b="6350"/>
            <wp:docPr id="7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0835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3251200" cy="2847340"/>
            <wp:effectExtent l="0" t="0" r="6350" b="10160"/>
            <wp:docPr id="7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4"/>
        </w:numPr>
        <w:rPr>
          <w:rFonts w:hint="eastAsia" w:ascii="微软雅黑" w:hAnsi="微软雅黑" w:cs="微软雅黑"/>
          <w:sz w:val="44"/>
          <w:szCs w:val="44"/>
          <w:lang w:val="en-US" w:eastAsia="zh-CN"/>
        </w:rPr>
      </w:pPr>
      <w:bookmarkStart w:id="12" w:name="_Toc25456"/>
      <w:bookmarkStart w:id="13" w:name="_Toc22102"/>
      <w:bookmarkStart w:id="14" w:name="_Toc7002"/>
      <w:r>
        <w:rPr>
          <w:rFonts w:hint="eastAsia" w:ascii="微软雅黑" w:hAnsi="微软雅黑" w:cs="微软雅黑"/>
          <w:sz w:val="44"/>
          <w:szCs w:val="44"/>
        </w:rPr>
        <w:t>登录</w:t>
      </w:r>
      <w:bookmarkEnd w:id="12"/>
      <w:r>
        <w:rPr>
          <w:rFonts w:hint="eastAsia" w:ascii="微软雅黑" w:hAnsi="微软雅黑" w:cs="微软雅黑"/>
          <w:sz w:val="44"/>
          <w:szCs w:val="44"/>
          <w:lang w:val="en-US" w:eastAsia="zh-CN"/>
        </w:rPr>
        <w:t>及查看信息</w:t>
      </w:r>
      <w:bookmarkEnd w:id="13"/>
      <w:bookmarkEnd w:id="14"/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2.1登录</w:t>
      </w:r>
    </w:p>
    <w:p>
      <w:pPr>
        <w:numPr>
          <w:ilvl w:val="0"/>
          <w:numId w:val="5"/>
        </w:numPr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打开“云考AI考生登录”链接</w:t>
      </w: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或客户端</w:t>
      </w:r>
    </w:p>
    <w:p>
      <w:pPr>
        <w:numPr>
          <w:ilvl w:val="0"/>
          <w:numId w:val="5"/>
        </w:numPr>
      </w:pPr>
      <w:r>
        <w:rPr>
          <w:rFonts w:hint="eastAsia" w:ascii="微软雅黑" w:hAnsi="微软雅黑" w:cs="微软雅黑"/>
          <w:sz w:val="28"/>
          <w:szCs w:val="28"/>
        </w:rPr>
        <w:t>选择角色：我是考生</w:t>
      </w:r>
    </w:p>
    <w:p>
      <w:pPr>
        <w:numPr>
          <w:ilvl w:val="0"/>
          <w:numId w:val="5"/>
        </w:numPr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输入手机号、短信验证码进行登录</w:t>
      </w:r>
    </w:p>
    <w:p>
      <w:pPr>
        <w:widowControl/>
        <w:numPr>
          <w:ilvl w:val="0"/>
          <w:numId w:val="0"/>
        </w:numPr>
        <w:bidi w:val="0"/>
        <w:ind w:leftChars="0"/>
        <w:rPr>
          <w:rFonts w:hint="eastAsia"/>
        </w:rPr>
      </w:pP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一天内可收10次验证码，</w:t>
      </w:r>
      <w:r>
        <w:rPr>
          <w:rFonts w:hint="eastAsia" w:ascii="微软雅黑" w:hAnsi="微软雅黑" w:eastAsia="微软雅黑" w:cs="微软雅黑"/>
          <w:color w:val="FF0000"/>
          <w:kern w:val="2"/>
        </w:rPr>
        <w:t xml:space="preserve">短信验证码在30分钟内可重复使用； </w:t>
      </w:r>
      <w:r>
        <w:rPr>
          <w:rFonts w:hint="eastAsia" w:ascii="微软雅黑" w:hAnsi="微软雅黑" w:eastAsia="微软雅黑" w:cs="微软雅黑"/>
          <w:color w:val="FF0000"/>
          <w:kern w:val="2"/>
          <w:lang w:val="en-US" w:eastAsia="zh-CN"/>
        </w:rPr>
        <w:t>如</w:t>
      </w:r>
      <w:r>
        <w:rPr>
          <w:rFonts w:hint="eastAsia" w:ascii="微软雅黑" w:hAnsi="微软雅黑" w:eastAsia="微软雅黑" w:cs="微软雅黑"/>
          <w:color w:val="FF0000"/>
          <w:kern w:val="2"/>
        </w:rPr>
        <w:t>信号不好接收不到短信验证码</w:t>
      </w:r>
      <w:r>
        <w:rPr>
          <w:rFonts w:hint="eastAsia" w:ascii="微软雅黑" w:hAnsi="微软雅黑" w:eastAsia="微软雅黑" w:cs="微软雅黑"/>
          <w:color w:val="FF0000"/>
          <w:kern w:val="2"/>
          <w:lang w:val="en-US" w:eastAsia="zh-CN"/>
        </w:rPr>
        <w:t>或验证码次数用完</w:t>
      </w:r>
      <w:r>
        <w:rPr>
          <w:rFonts w:hint="eastAsia" w:ascii="微软雅黑" w:hAnsi="微软雅黑" w:eastAsia="微软雅黑" w:cs="微软雅黑"/>
          <w:color w:val="FF0000"/>
          <w:kern w:val="2"/>
        </w:rPr>
        <w:t>，请及时联系</w:t>
      </w:r>
      <w:r>
        <w:rPr>
          <w:rFonts w:hint="eastAsia" w:ascii="微软雅黑" w:hAnsi="微软雅黑" w:cs="微软雅黑"/>
          <w:color w:val="FF0000"/>
          <w:kern w:val="2"/>
          <w:lang w:val="en-US" w:eastAsia="zh-Hans"/>
        </w:rPr>
        <w:t>公告中技术负责人</w:t>
      </w:r>
      <w:r>
        <w:rPr>
          <w:rFonts w:hint="eastAsia" w:ascii="微软雅黑" w:hAnsi="微软雅黑" w:eastAsia="微软雅黑" w:cs="微软雅黑"/>
          <w:color w:val="FF0000"/>
          <w:kern w:val="2"/>
        </w:rPr>
        <w:t>设置临时登录验证码进行登录</w:t>
      </w:r>
    </w:p>
    <w:p>
      <w:pPr>
        <w:pStyle w:val="2"/>
      </w:pPr>
    </w:p>
    <w:p>
      <w:pPr>
        <w:pStyle w:val="2"/>
      </w:pPr>
    </w:p>
    <w:p>
      <w:pPr>
        <w:pStyle w:val="2"/>
      </w:pPr>
      <w:r>
        <w:drawing>
          <wp:inline distT="0" distB="0" distL="114300" distR="114300">
            <wp:extent cx="6638290" cy="3239770"/>
            <wp:effectExtent l="0" t="0" r="10160" b="17780"/>
            <wp:docPr id="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rPr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若该考生账号存在于多个</w:t>
      </w:r>
      <w:r>
        <w:rPr>
          <w:rFonts w:hint="eastAsia" w:ascii="微软雅黑" w:hAnsi="微软雅黑" w:cs="微软雅黑"/>
          <w:sz w:val="28"/>
          <w:szCs w:val="28"/>
          <w:lang w:val="en-US" w:eastAsia="zh-Hans"/>
        </w:rPr>
        <w:t>考场</w:t>
      </w:r>
      <w:r>
        <w:rPr>
          <w:rFonts w:hint="eastAsia" w:ascii="微软雅黑" w:hAnsi="微软雅黑" w:cs="微软雅黑"/>
          <w:sz w:val="28"/>
          <w:szCs w:val="28"/>
        </w:rPr>
        <w:t>，登录后可选择优先展示考试数据的</w:t>
      </w:r>
      <w:r>
        <w:rPr>
          <w:rFonts w:hint="eastAsia" w:ascii="微软雅黑" w:hAnsi="微软雅黑" w:cs="微软雅黑"/>
          <w:sz w:val="28"/>
          <w:szCs w:val="28"/>
          <w:lang w:val="en-US" w:eastAsia="zh-Hans"/>
        </w:rPr>
        <w:t>考场</w:t>
      </w:r>
      <w:r>
        <w:rPr>
          <w:rFonts w:hint="eastAsia" w:ascii="微软雅黑" w:hAnsi="微软雅黑" w:cs="微软雅黑"/>
          <w:sz w:val="28"/>
          <w:szCs w:val="28"/>
        </w:rPr>
        <w:t>，并可任意切换</w:t>
      </w:r>
    </w:p>
    <w:p>
      <w:pPr>
        <w:pStyle w:val="2"/>
        <w:rPr>
          <w:rFonts w:hint="eastAsia" w:ascii="微软雅黑" w:hAnsi="微软雅黑" w:cs="微软雅黑"/>
          <w:color w:val="FF0000"/>
          <w:sz w:val="28"/>
          <w:szCs w:val="28"/>
          <w:lang w:eastAsia="zh-CN"/>
        </w:rPr>
      </w:pPr>
      <w:r>
        <w:rPr>
          <w:rFonts w:ascii="微软雅黑" w:hAnsi="微软雅黑" w:cs="微软雅黑"/>
          <w:color w:val="FF0000"/>
          <w:sz w:val="28"/>
          <w:szCs w:val="28"/>
        </w:rPr>
        <w:t>当考</w:t>
      </w:r>
      <w:r>
        <w:rPr>
          <w:rFonts w:hint="eastAsia" w:ascii="微软雅黑" w:hAnsi="微软雅黑" w:cs="微软雅黑"/>
          <w:color w:val="FF0000"/>
          <w:sz w:val="28"/>
          <w:szCs w:val="28"/>
          <w:lang w:val="en-US" w:eastAsia="zh-CN"/>
        </w:rPr>
        <w:t>生显示账号不存在时，</w:t>
      </w:r>
      <w:r>
        <w:rPr>
          <w:rFonts w:ascii="微软雅黑" w:hAnsi="微软雅黑" w:cs="微软雅黑"/>
          <w:color w:val="FF0000"/>
          <w:sz w:val="28"/>
          <w:szCs w:val="28"/>
        </w:rPr>
        <w:t>检查验证码</w:t>
      </w:r>
      <w:r>
        <w:rPr>
          <w:rFonts w:hint="eastAsia" w:ascii="微软雅黑" w:hAnsi="微软雅黑" w:cs="微软雅黑"/>
          <w:color w:val="FF0000"/>
          <w:sz w:val="28"/>
          <w:szCs w:val="28"/>
          <w:lang w:val="en-US" w:eastAsia="zh-CN"/>
        </w:rPr>
        <w:t>和账号</w:t>
      </w:r>
      <w:r>
        <w:rPr>
          <w:rFonts w:ascii="微软雅黑" w:hAnsi="微软雅黑" w:cs="微软雅黑"/>
          <w:color w:val="FF0000"/>
          <w:sz w:val="28"/>
          <w:szCs w:val="28"/>
        </w:rPr>
        <w:t>是否输入正确</w:t>
      </w:r>
      <w:r>
        <w:rPr>
          <w:rFonts w:hint="eastAsia" w:ascii="微软雅黑" w:hAnsi="微软雅黑" w:cs="微软雅黑"/>
          <w:color w:val="FF0000"/>
          <w:sz w:val="28"/>
          <w:szCs w:val="28"/>
          <w:lang w:eastAsia="zh-CN"/>
        </w:rPr>
        <w:t>；</w:t>
      </w:r>
    </w:p>
    <w:p>
      <w:pPr>
        <w:pStyle w:val="2"/>
        <w:rPr>
          <w:rFonts w:hint="eastAsia" w:ascii="微软雅黑" w:hAnsi="微软雅黑" w:eastAsia="微软雅黑" w:cs="微软雅黑"/>
          <w:color w:val="FF0000"/>
          <w:sz w:val="28"/>
          <w:szCs w:val="28"/>
          <w:lang w:eastAsia="zh-CN"/>
        </w:rPr>
      </w:pPr>
      <w:r>
        <w:rPr>
          <w:rFonts w:ascii="微软雅黑" w:hAnsi="微软雅黑" w:cs="微软雅黑"/>
          <w:color w:val="FF0000"/>
          <w:sz w:val="28"/>
          <w:szCs w:val="28"/>
        </w:rPr>
        <w:t>客户端版本不正确或未使用最新版谷歌浏览器，请重新下载</w:t>
      </w:r>
      <w:r>
        <w:rPr>
          <w:rFonts w:hint="eastAsia" w:ascii="微软雅黑" w:hAnsi="微软雅黑" w:cs="微软雅黑"/>
          <w:color w:val="FF0000"/>
          <w:sz w:val="28"/>
          <w:szCs w:val="28"/>
          <w:lang w:eastAsia="zh-CN"/>
        </w:rPr>
        <w:t>；</w:t>
      </w:r>
    </w:p>
    <w:p>
      <w:pPr>
        <w:rPr>
          <w:rFonts w:hint="eastAsia" w:ascii="微软雅黑" w:hAnsi="微软雅黑" w:eastAsia="微软雅黑" w:cs="微软雅黑"/>
          <w:color w:val="FF0000"/>
          <w:sz w:val="28"/>
          <w:szCs w:val="28"/>
          <w:lang w:eastAsia="zh-CN"/>
        </w:rPr>
      </w:pPr>
      <w:r>
        <w:rPr>
          <w:rFonts w:ascii="微软雅黑" w:hAnsi="微软雅黑" w:cs="微软雅黑"/>
          <w:color w:val="FF0000"/>
          <w:sz w:val="28"/>
          <w:szCs w:val="28"/>
        </w:rPr>
        <w:t>请确认</w:t>
      </w:r>
      <w:r>
        <w:rPr>
          <w:rFonts w:hint="eastAsia" w:ascii="微软雅黑" w:hAnsi="微软雅黑" w:cs="微软雅黑"/>
          <w:color w:val="FF0000"/>
          <w:sz w:val="28"/>
          <w:szCs w:val="28"/>
          <w:lang w:val="en-US" w:eastAsia="zh-Hans"/>
        </w:rPr>
        <w:t>考场</w:t>
      </w:r>
      <w:r>
        <w:rPr>
          <w:rFonts w:ascii="微软雅黑" w:hAnsi="微软雅黑" w:cs="微软雅黑"/>
          <w:color w:val="FF0000"/>
          <w:sz w:val="28"/>
          <w:szCs w:val="28"/>
        </w:rPr>
        <w:t>是否选择正确</w:t>
      </w:r>
      <w:r>
        <w:rPr>
          <w:rFonts w:hint="eastAsia" w:ascii="微软雅黑" w:hAnsi="微软雅黑" w:cs="微软雅黑"/>
          <w:color w:val="FF0000"/>
          <w:sz w:val="28"/>
          <w:szCs w:val="28"/>
          <w:lang w:eastAsia="zh-CN"/>
        </w:rPr>
        <w:t>；</w:t>
      </w:r>
    </w:p>
    <w:p>
      <w:pPr>
        <w:pStyle w:val="2"/>
        <w:rPr>
          <w:rFonts w:hint="eastAsia" w:ascii="微软雅黑" w:hAnsi="微软雅黑" w:eastAsia="微软雅黑" w:cs="微软雅黑"/>
          <w:color w:val="FF0000"/>
          <w:sz w:val="28"/>
          <w:szCs w:val="28"/>
          <w:lang w:eastAsia="zh-CN"/>
        </w:rPr>
      </w:pPr>
      <w:r>
        <w:rPr>
          <w:rFonts w:ascii="微软雅黑" w:hAnsi="微软雅黑" w:cs="微软雅黑"/>
          <w:color w:val="FF0000"/>
          <w:sz w:val="28"/>
          <w:szCs w:val="28"/>
        </w:rPr>
        <w:t>若以上都无误，请联系</w:t>
      </w:r>
      <w:r>
        <w:rPr>
          <w:rFonts w:hint="eastAsia" w:ascii="微软雅黑" w:hAnsi="微软雅黑" w:cs="微软雅黑"/>
          <w:color w:val="FF0000"/>
          <w:sz w:val="28"/>
          <w:szCs w:val="28"/>
          <w:lang w:val="en-US" w:eastAsia="zh-CN"/>
        </w:rPr>
        <w:t>公告中技术负责人</w:t>
      </w:r>
      <w:r>
        <w:rPr>
          <w:rFonts w:ascii="微软雅黑" w:hAnsi="微软雅黑" w:cs="微软雅黑"/>
          <w:color w:val="FF0000"/>
          <w:sz w:val="28"/>
          <w:szCs w:val="28"/>
        </w:rPr>
        <w:t>，确认是否将考</w:t>
      </w:r>
      <w:r>
        <w:rPr>
          <w:rFonts w:hint="eastAsia" w:ascii="微软雅黑" w:hAnsi="微软雅黑" w:cs="微软雅黑"/>
          <w:color w:val="FF0000"/>
          <w:sz w:val="28"/>
          <w:szCs w:val="28"/>
          <w:lang w:val="en-US" w:eastAsia="zh-CN"/>
        </w:rPr>
        <w:t>生</w:t>
      </w:r>
      <w:r>
        <w:rPr>
          <w:rFonts w:ascii="微软雅黑" w:hAnsi="微软雅黑" w:cs="微软雅黑"/>
          <w:color w:val="FF0000"/>
          <w:sz w:val="28"/>
          <w:szCs w:val="28"/>
        </w:rPr>
        <w:t>信息导入到平台</w:t>
      </w:r>
      <w:r>
        <w:rPr>
          <w:rFonts w:hint="eastAsia" w:ascii="微软雅黑" w:hAnsi="微软雅黑" w:cs="微软雅黑"/>
          <w:color w:val="FF0000"/>
          <w:sz w:val="28"/>
          <w:szCs w:val="28"/>
          <w:lang w:eastAsia="zh-CN"/>
        </w:rPr>
        <w:t>。</w:t>
      </w:r>
    </w:p>
    <w:p>
      <w:pPr>
        <w:pStyle w:val="2"/>
      </w:pPr>
    </w:p>
    <w:p>
      <w:pPr>
        <w:pStyle w:val="2"/>
        <w:rPr>
          <w:rFonts w:hint="eastAsia" w:eastAsia="微软雅黑"/>
          <w:lang w:eastAsia="zh-CN"/>
        </w:rPr>
      </w:pPr>
      <w:bookmarkStart w:id="15" w:name="_Toc13298"/>
    </w:p>
    <w:p>
      <w:pPr>
        <w:pStyle w:val="4"/>
        <w:rPr>
          <w:rFonts w:ascii="微软雅黑" w:hAnsi="微软雅黑" w:cs="微软雅黑"/>
        </w:rPr>
      </w:pPr>
      <w:bookmarkStart w:id="16" w:name="_Toc10374"/>
      <w:bookmarkStart w:id="17" w:name="_Toc2728"/>
      <w:r>
        <w:rPr>
          <w:rFonts w:hint="eastAsia" w:ascii="微软雅黑" w:hAnsi="微软雅黑" w:cs="微软雅黑"/>
          <w:lang w:val="en-US" w:eastAsia="zh-CN"/>
        </w:rPr>
        <w:t>2.</w:t>
      </w:r>
      <w:r>
        <w:rPr>
          <w:rFonts w:hint="default" w:ascii="微软雅黑" w:hAnsi="微软雅黑" w:cs="微软雅黑"/>
          <w:lang w:eastAsia="zh-CN"/>
        </w:rPr>
        <w:t>2</w:t>
      </w:r>
      <w:r>
        <w:rPr>
          <w:rFonts w:hint="eastAsia" w:ascii="微软雅黑" w:hAnsi="微软雅黑" w:cs="微软雅黑"/>
        </w:rPr>
        <w:t>选择考试业务</w:t>
      </w:r>
      <w:bookmarkEnd w:id="15"/>
      <w:bookmarkEnd w:id="16"/>
      <w:bookmarkEnd w:id="17"/>
    </w:p>
    <w:p>
      <w:pPr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显示该考生所在的考试业务</w:t>
      </w:r>
      <w:r>
        <w:rPr>
          <w:rFonts w:ascii="微软雅黑" w:hAnsi="微软雅黑" w:cs="微软雅黑"/>
          <w:sz w:val="28"/>
          <w:szCs w:val="28"/>
        </w:rPr>
        <w:t xml:space="preserve"> </w:t>
      </w:r>
    </w:p>
    <w:p>
      <w:pPr>
        <w:pStyle w:val="2"/>
        <w:rPr>
          <w:rFonts w:ascii="微软雅黑" w:hAnsi="微软雅黑" w:cs="微软雅黑"/>
        </w:rPr>
      </w:pPr>
      <w:r>
        <w:drawing>
          <wp:inline distT="0" distB="0" distL="114300" distR="114300">
            <wp:extent cx="6637020" cy="2493010"/>
            <wp:effectExtent l="0" t="0" r="11430" b="2540"/>
            <wp:docPr id="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微软雅黑" w:hAnsi="微软雅黑" w:cs="微软雅黑"/>
        </w:rPr>
      </w:pPr>
      <w:r>
        <w:drawing>
          <wp:inline distT="0" distB="0" distL="114300" distR="114300">
            <wp:extent cx="6628130" cy="2909570"/>
            <wp:effectExtent l="0" t="0" r="1270" b="5080"/>
            <wp:docPr id="6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2813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微软雅黑" w:hAnsi="微软雅黑" w:cs="微软雅黑"/>
        </w:rPr>
      </w:pPr>
      <w:r>
        <w:drawing>
          <wp:inline distT="0" distB="0" distL="114300" distR="114300">
            <wp:extent cx="6639560" cy="2958465"/>
            <wp:effectExtent l="0" t="0" r="8890" b="13335"/>
            <wp:docPr id="6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4"/>
        <w:rPr>
          <w:rFonts w:ascii="微软雅黑" w:hAnsi="微软雅黑" w:cs="微软雅黑"/>
        </w:rPr>
      </w:pPr>
      <w:bookmarkStart w:id="18" w:name="_Toc11763"/>
      <w:bookmarkStart w:id="19" w:name="_Toc30579"/>
      <w:bookmarkStart w:id="20" w:name="_Toc15476"/>
      <w:r>
        <w:rPr>
          <w:rFonts w:hint="eastAsia" w:ascii="微软雅黑" w:hAnsi="微软雅黑" w:cs="微软雅黑"/>
          <w:lang w:val="en-US" w:eastAsia="zh-CN"/>
        </w:rPr>
        <w:t>2.</w:t>
      </w:r>
      <w:r>
        <w:rPr>
          <w:rFonts w:hint="default" w:ascii="微软雅黑" w:hAnsi="微软雅黑" w:cs="微软雅黑"/>
          <w:lang w:eastAsia="zh-CN"/>
        </w:rPr>
        <w:t>3</w:t>
      </w:r>
      <w:r>
        <w:rPr>
          <w:rFonts w:hint="eastAsia" w:ascii="微软雅黑" w:hAnsi="微软雅黑" w:cs="微软雅黑"/>
        </w:rPr>
        <w:t>进入业务查看考试业务公告</w:t>
      </w:r>
      <w:bookmarkEnd w:id="18"/>
      <w:bookmarkEnd w:id="19"/>
      <w:bookmarkEnd w:id="20"/>
    </w:p>
    <w:p>
      <w:pPr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进入业务后可预览考试业务公告，并可点击“查看全部”查看详细公告内容</w:t>
      </w:r>
    </w:p>
    <w:p>
      <w:pPr>
        <w:pStyle w:val="2"/>
      </w:pPr>
      <w:r>
        <w:drawing>
          <wp:inline distT="0" distB="0" distL="114300" distR="114300">
            <wp:extent cx="6639560" cy="3119120"/>
            <wp:effectExtent l="0" t="0" r="8890" b="5080"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cs="微软雅黑"/>
        </w:rPr>
      </w:pPr>
      <w:bookmarkStart w:id="21" w:name="_Toc18716"/>
      <w:bookmarkStart w:id="22" w:name="_Toc12847"/>
      <w:bookmarkStart w:id="23" w:name="_Toc32338"/>
      <w:r>
        <w:rPr>
          <w:rFonts w:hint="eastAsia" w:ascii="微软雅黑" w:hAnsi="微软雅黑" w:cs="微软雅黑"/>
          <w:lang w:val="en-US" w:eastAsia="zh-CN"/>
        </w:rPr>
        <w:t>2.</w:t>
      </w:r>
      <w:r>
        <w:rPr>
          <w:rFonts w:hint="default" w:ascii="微软雅黑" w:hAnsi="微软雅黑" w:cs="微软雅黑"/>
          <w:lang w:eastAsia="zh-CN"/>
        </w:rPr>
        <w:t>4</w:t>
      </w:r>
      <w:r>
        <w:rPr>
          <w:rFonts w:hint="eastAsia" w:ascii="微软雅黑" w:hAnsi="微软雅黑" w:cs="微软雅黑"/>
        </w:rPr>
        <w:t>进入业务查看考场</w:t>
      </w:r>
      <w:bookmarkEnd w:id="21"/>
      <w:bookmarkEnd w:id="22"/>
      <w:bookmarkEnd w:id="23"/>
    </w:p>
    <w:p>
      <w:pPr>
        <w:rPr>
          <w:rFonts w:hint="default" w:ascii="微软雅黑" w:hAnsi="微软雅黑" w:eastAsia="微软雅黑" w:cs="微软雅黑"/>
          <w:color w:val="FF0000"/>
          <w:sz w:val="28"/>
          <w:szCs w:val="28"/>
          <w:lang w:val="en-US" w:eastAsia="zh-CN"/>
        </w:rPr>
      </w:pPr>
      <w:r>
        <w:rPr>
          <w:rFonts w:hint="eastAsia" w:ascii="微软雅黑" w:hAnsi="微软雅黑" w:cs="微软雅黑"/>
          <w:sz w:val="28"/>
          <w:szCs w:val="28"/>
        </w:rPr>
        <w:t>考生可查看该考试业务中的所有考场信息，包括考场名称、考试时间、考场状态等。</w:t>
      </w:r>
      <w:r>
        <w:rPr>
          <w:rFonts w:hint="eastAsia" w:ascii="微软雅黑" w:hAnsi="微软雅黑" w:cs="微软雅黑"/>
          <w:color w:val="FF0000"/>
          <w:sz w:val="28"/>
          <w:szCs w:val="28"/>
          <w:lang w:val="en-US" w:eastAsia="zh-CN"/>
        </w:rPr>
        <w:t>请注意选择考试类型（笔试、面试、正式、模拟）和考试状态（进行中、未开始）。</w:t>
      </w:r>
    </w:p>
    <w:p>
      <w:pPr>
        <w:pStyle w:val="2"/>
      </w:pPr>
    </w:p>
    <w:p>
      <w:pPr>
        <w:pStyle w:val="2"/>
      </w:pPr>
      <w:r>
        <w:drawing>
          <wp:inline distT="0" distB="0" distL="114300" distR="114300">
            <wp:extent cx="6629400" cy="3162935"/>
            <wp:effectExtent l="0" t="0" r="0" b="18415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3"/>
        <w:rPr>
          <w:rFonts w:ascii="微软雅黑" w:hAnsi="微软雅黑" w:cs="微软雅黑"/>
        </w:rPr>
      </w:pPr>
      <w:bookmarkStart w:id="24" w:name="_Toc23494"/>
      <w:bookmarkStart w:id="25" w:name="_Toc18410"/>
      <w:bookmarkStart w:id="26" w:name="_Toc11647"/>
      <w:r>
        <w:rPr>
          <w:rFonts w:hint="eastAsia" w:ascii="微软雅黑" w:hAnsi="微软雅黑" w:cs="微软雅黑"/>
          <w:lang w:val="en-US" w:eastAsia="zh-CN"/>
        </w:rPr>
        <w:t>3</w:t>
      </w:r>
      <w:r>
        <w:rPr>
          <w:rFonts w:hint="eastAsia" w:ascii="微软雅黑" w:hAnsi="微软雅黑" w:cs="微软雅黑"/>
        </w:rPr>
        <w:t>.考中</w:t>
      </w:r>
      <w:bookmarkEnd w:id="24"/>
      <w:bookmarkEnd w:id="25"/>
      <w:bookmarkEnd w:id="26"/>
    </w:p>
    <w:p>
      <w:pPr>
        <w:rPr>
          <w:rFonts w:hint="eastAsia"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当考场开始时，考生就可以进入考场进行线上考试</w:t>
      </w:r>
    </w:p>
    <w:p>
      <w:pPr>
        <w:rPr>
          <w:rFonts w:hint="eastAsia" w:ascii="微软雅黑" w:hAnsi="微软雅黑" w:eastAsia="微软雅黑" w:cs="微软雅黑"/>
          <w:color w:val="FF000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FF0000"/>
          <w:sz w:val="28"/>
          <w:szCs w:val="28"/>
        </w:rPr>
        <w:t>考生二机位摆放在考生的右后方（或左后方）距离考生1米左右，45°拍摄，且二机位须拍摄到考生一机位的画面、考生双手摆放位置及考生周边环境。建议考生利用手机支架架设第二机位。二机位正确的摆放图和摄画面如下图所示：</w:t>
      </w:r>
    </w:p>
    <w:p>
      <w:pPr>
        <w:pStyle w:val="2"/>
      </w:pPr>
    </w:p>
    <w:p>
      <w:pPr>
        <w:pStyle w:val="2"/>
      </w:pPr>
      <w:r>
        <w:drawing>
          <wp:inline distT="0" distB="0" distL="114300" distR="114300">
            <wp:extent cx="5272405" cy="3429000"/>
            <wp:effectExtent l="0" t="0" r="4445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269865" cy="2371090"/>
            <wp:effectExtent l="0" t="0" r="6985" b="1016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outlineLvl w:val="1"/>
        <w:rPr>
          <w:rFonts w:ascii="微软雅黑" w:hAnsi="微软雅黑"/>
          <w:sz w:val="32"/>
          <w:szCs w:val="32"/>
        </w:rPr>
      </w:pPr>
      <w:bookmarkStart w:id="27" w:name="_Toc25532"/>
      <w:bookmarkStart w:id="28" w:name="_Toc10744"/>
      <w:r>
        <w:rPr>
          <w:rFonts w:hint="eastAsia" w:ascii="微软雅黑" w:hAnsi="微软雅黑"/>
          <w:sz w:val="32"/>
          <w:szCs w:val="32"/>
          <w:lang w:val="en-US" w:eastAsia="zh-CN"/>
        </w:rPr>
        <w:t>3.</w:t>
      </w:r>
      <w:r>
        <w:rPr>
          <w:rFonts w:hint="default" w:ascii="微软雅黑" w:hAnsi="微软雅黑"/>
          <w:sz w:val="32"/>
          <w:szCs w:val="32"/>
          <w:lang w:eastAsia="zh-CN"/>
        </w:rPr>
        <w:t>1</w:t>
      </w:r>
      <w:r>
        <w:rPr>
          <w:rFonts w:ascii="微软雅黑" w:hAnsi="微软雅黑"/>
          <w:sz w:val="32"/>
          <w:szCs w:val="32"/>
        </w:rPr>
        <w:t>加入第二摄像头</w:t>
      </w:r>
      <w:bookmarkEnd w:id="27"/>
      <w:bookmarkEnd w:id="28"/>
    </w:p>
    <w:p>
      <w:pPr>
        <w:numPr>
          <w:ilvl w:val="0"/>
          <w:numId w:val="6"/>
        </w:numPr>
        <w:rPr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使用第二部手机打开App，并点击“扫描二维码”按钮扫描该二维码</w:t>
      </w:r>
    </w:p>
    <w:p>
      <w:r>
        <w:drawing>
          <wp:inline distT="0" distB="0" distL="114300" distR="114300">
            <wp:extent cx="1786255" cy="2719070"/>
            <wp:effectExtent l="0" t="0" r="4445" b="508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1541780" cy="2743200"/>
            <wp:effectExtent l="0" t="0" r="1270" b="0"/>
            <wp:docPr id="40" name="图片 40" descr="扫码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扫码界面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rPr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也可在登录后选择“第二摄像头”加入考场</w:t>
      </w:r>
    </w:p>
    <w:p>
      <w:r>
        <w:drawing>
          <wp:inline distT="0" distB="0" distL="114300" distR="114300">
            <wp:extent cx="1497965" cy="2559685"/>
            <wp:effectExtent l="0" t="0" r="6985" b="12065"/>
            <wp:docPr id="7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二机位会提示“云考AI将开始截取您的屏幕上显示的所有内容”，点击“立即开始”</w:t>
      </w:r>
    </w:p>
    <w:p>
      <w:pPr>
        <w:pStyle w:val="2"/>
      </w:pPr>
      <w:r>
        <w:drawing>
          <wp:inline distT="0" distB="0" distL="114300" distR="114300">
            <wp:extent cx="5270500" cy="2616200"/>
            <wp:effectExtent l="0" t="0" r="6350" b="127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pStyle w:val="4"/>
        <w:outlineLvl w:val="1"/>
        <w:rPr>
          <w:sz w:val="32"/>
          <w:szCs w:val="32"/>
          <w:lang w:eastAsia="zh-CN"/>
        </w:rPr>
      </w:pPr>
      <w:bookmarkStart w:id="29" w:name="_Toc18605"/>
      <w:r>
        <w:rPr>
          <w:rFonts w:hint="eastAsia" w:ascii="微软雅黑" w:hAnsi="微软雅黑" w:cs="微软雅黑"/>
          <w:sz w:val="32"/>
          <w:szCs w:val="32"/>
          <w:lang w:val="en-US" w:eastAsia="zh-CN"/>
        </w:rPr>
        <w:t>3.</w:t>
      </w:r>
      <w:r>
        <w:rPr>
          <w:rFonts w:hint="default" w:ascii="微软雅黑" w:hAnsi="微软雅黑" w:cs="微软雅黑"/>
          <w:sz w:val="32"/>
          <w:szCs w:val="32"/>
          <w:lang w:eastAsia="zh-CN"/>
        </w:rPr>
        <w:t>2</w:t>
      </w:r>
      <w:r>
        <w:rPr>
          <w:rFonts w:hint="eastAsia" w:ascii="微软雅黑" w:hAnsi="微软雅黑" w:cs="微软雅黑"/>
          <w:sz w:val="32"/>
          <w:szCs w:val="32"/>
          <w:lang w:eastAsia="zh-CN"/>
        </w:rPr>
        <w:t>等待下发考卷</w:t>
      </w:r>
      <w:bookmarkEnd w:id="29"/>
    </w:p>
    <w:p>
      <w:pPr>
        <w:numPr>
          <w:ilvl w:val="0"/>
          <w:numId w:val="8"/>
        </w:numPr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进入人机笔试界面后，需要阅读笔试考试注意事项，等待考卷下发</w:t>
      </w:r>
    </w:p>
    <w:p>
      <w:pPr>
        <w:pStyle w:val="2"/>
      </w:pPr>
      <w:r>
        <w:drawing>
          <wp:inline distT="0" distB="0" distL="0" distR="0">
            <wp:extent cx="6645910" cy="420941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8"/>
        </w:numPr>
        <w:ind w:left="425" w:leftChars="0" w:hanging="425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在进入界面之前系统自动弹出获取权限请求和共享屏幕要求</w:t>
      </w:r>
    </w:p>
    <w:p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6640830" cy="3241040"/>
            <wp:effectExtent l="0" t="0" r="762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</w:pPr>
    </w:p>
    <w:p>
      <w:pPr>
        <w:numPr>
          <w:ilvl w:val="0"/>
          <w:numId w:val="8"/>
        </w:numPr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考生可以通过聊天功能向考官反馈问题，寻求帮助</w:t>
      </w:r>
    </w:p>
    <w:p>
      <w:pPr>
        <w:pStyle w:val="2"/>
      </w:pPr>
    </w:p>
    <w:p>
      <w:pPr>
        <w:pStyle w:val="2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6638925" cy="4238625"/>
            <wp:effectExtent l="0" t="0" r="9525" b="9525"/>
            <wp:docPr id="68" name="图片 68" descr="lQLPJxZWmW-mo_vNA2zNBVywu_E4j0Yyt-sCjvNgu0DWAA_1372_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lQLPJxZWmW-mo_vNA2zNBVywu_E4j0Yyt-sCjvNgu0DWAA_1372_87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rPr>
          <w:rFonts w:hint="eastAsia"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考场公告：</w:t>
      </w:r>
      <w:r>
        <w:rPr>
          <w:rFonts w:hint="eastAsia" w:ascii="微软雅黑" w:hAnsi="微软雅黑" w:cs="微软雅黑"/>
          <w:sz w:val="28"/>
          <w:szCs w:val="28"/>
          <w:lang w:val="en-US" w:eastAsia="zh-Hans"/>
        </w:rPr>
        <w:t>考生</w:t>
      </w: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可查看候考官发的考场公告，包括弹窗公告（文字）与浮窗公告（文字、语音）</w:t>
      </w:r>
    </w:p>
    <w:p>
      <w:pPr>
        <w:pStyle w:val="2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6642100" cy="2776220"/>
            <wp:effectExtent l="0" t="0" r="6350" b="508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</w:rPr>
      </w:pPr>
      <w:r>
        <w:rPr>
          <w:rFonts w:hint="default" w:eastAsia="微软雅黑"/>
          <w:lang w:eastAsia="zh-CN"/>
        </w:rPr>
        <w:drawing>
          <wp:inline distT="0" distB="0" distL="114300" distR="114300">
            <wp:extent cx="6636385" cy="2600325"/>
            <wp:effectExtent l="0" t="0" r="12065" b="952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微软雅黑"/>
          <w:lang w:eastAsia="zh-CN"/>
        </w:rPr>
      </w:pPr>
    </w:p>
    <w:p>
      <w:pPr>
        <w:numPr>
          <w:ilvl w:val="0"/>
          <w:numId w:val="8"/>
        </w:numPr>
        <w:rPr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考生还可以通过举手功能向考官反馈问题，寻求帮助</w:t>
      </w:r>
    </w:p>
    <w:p>
      <w:pPr>
        <w:pStyle w:val="2"/>
      </w:pPr>
      <w:r>
        <w:rPr>
          <w:rFonts w:hint="default"/>
        </w:rPr>
        <w:drawing>
          <wp:inline distT="0" distB="0" distL="114300" distR="114300">
            <wp:extent cx="6026150" cy="2305050"/>
            <wp:effectExtent l="0" t="0" r="19050" b="635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261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outlineLvl w:val="1"/>
        <w:rPr>
          <w:rFonts w:ascii="微软雅黑" w:hAnsi="微软雅黑" w:cs="微软雅黑"/>
          <w:sz w:val="30"/>
          <w:szCs w:val="30"/>
          <w:lang w:eastAsia="zh-CN"/>
        </w:rPr>
      </w:pPr>
      <w:bookmarkStart w:id="30" w:name="_Toc27356"/>
      <w:r>
        <w:rPr>
          <w:rFonts w:hint="eastAsia" w:ascii="微软雅黑" w:hAnsi="微软雅黑" w:cs="微软雅黑"/>
          <w:sz w:val="30"/>
          <w:szCs w:val="30"/>
          <w:lang w:val="en-US" w:eastAsia="zh-CN"/>
        </w:rPr>
        <w:t>3</w:t>
      </w:r>
      <w:r>
        <w:rPr>
          <w:rFonts w:hint="eastAsia" w:ascii="微软雅黑" w:hAnsi="微软雅黑" w:cs="微软雅黑"/>
          <w:sz w:val="30"/>
          <w:szCs w:val="30"/>
        </w:rPr>
        <w:t>.</w:t>
      </w:r>
      <w:r>
        <w:rPr>
          <w:rFonts w:hint="default" w:ascii="微软雅黑" w:hAnsi="微软雅黑" w:cs="微软雅黑"/>
          <w:sz w:val="30"/>
          <w:szCs w:val="30"/>
        </w:rPr>
        <w:t>3</w:t>
      </w:r>
      <w:r>
        <w:rPr>
          <w:rFonts w:hint="eastAsia" w:ascii="微软雅黑" w:hAnsi="微软雅黑" w:cs="微软雅黑"/>
          <w:sz w:val="30"/>
          <w:szCs w:val="30"/>
          <w:lang w:eastAsia="zh-CN"/>
        </w:rPr>
        <w:t>开始作答</w:t>
      </w:r>
      <w:bookmarkEnd w:id="30"/>
    </w:p>
    <w:p>
      <w:pPr>
        <w:numPr>
          <w:ilvl w:val="0"/>
          <w:numId w:val="9"/>
        </w:numPr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当发卷倒计时结束或者考官主动下发考卷后，考生会收到“考卷已下发，请开始作答”的提示</w:t>
      </w:r>
    </w:p>
    <w:p>
      <w:pPr>
        <w:pStyle w:val="2"/>
        <w:rPr>
          <w:sz w:val="32"/>
          <w:szCs w:val="32"/>
        </w:rPr>
      </w:pPr>
      <w:r>
        <w:rPr>
          <w:rFonts w:ascii="微软雅黑" w:hAnsi="微软雅黑" w:cs="微软雅黑"/>
        </w:rPr>
        <w:drawing>
          <wp:inline distT="0" distB="0" distL="0" distR="0">
            <wp:extent cx="4751070" cy="3001010"/>
            <wp:effectExtent l="0" t="0" r="24130" b="215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5107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outlineLvl w:val="1"/>
        <w:rPr>
          <w:rFonts w:hint="eastAsia" w:ascii="微软雅黑" w:hAnsi="微软雅黑" w:eastAsia="微软雅黑" w:cs="微软雅黑"/>
          <w:b/>
          <w:bCs/>
          <w:sz w:val="32"/>
          <w:szCs w:val="32"/>
          <w:lang w:eastAsia="zh-CN"/>
        </w:rPr>
      </w:pPr>
      <w:bookmarkStart w:id="31" w:name="_Toc3353"/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3.</w:t>
      </w:r>
      <w:r>
        <w:rPr>
          <w:rFonts w:hint="default" w:ascii="微软雅黑" w:hAnsi="微软雅黑" w:cs="微软雅黑"/>
          <w:b/>
          <w:bCs/>
          <w:sz w:val="32"/>
          <w:szCs w:val="32"/>
          <w:lang w:eastAsia="zh-CN"/>
        </w:rPr>
        <w:t>4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  <w:lang w:eastAsia="zh-CN"/>
        </w:rPr>
        <w:t>提交答卷</w:t>
      </w:r>
      <w:bookmarkEnd w:id="31"/>
    </w:p>
    <w:p>
      <w:pPr>
        <w:pStyle w:val="2"/>
        <w:outlineLvl w:val="2"/>
        <w:rPr>
          <w:rFonts w:hint="default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bookmarkStart w:id="32" w:name="_Toc16631"/>
      <w:r>
        <w:rPr>
          <w:rFonts w:hint="eastAsia" w:ascii="微软雅黑" w:hAnsi="微软雅黑" w:cs="微软雅黑"/>
          <w:b/>
          <w:bCs/>
          <w:sz w:val="28"/>
          <w:szCs w:val="28"/>
          <w:lang w:val="en-US" w:eastAsia="zh-CN"/>
        </w:rPr>
        <w:t>3.</w:t>
      </w:r>
      <w:r>
        <w:rPr>
          <w:rFonts w:hint="default" w:ascii="微软雅黑" w:hAnsi="微软雅黑" w:cs="微软雅黑"/>
          <w:b/>
          <w:bCs/>
          <w:sz w:val="28"/>
          <w:szCs w:val="28"/>
          <w:lang w:eastAsia="zh-CN"/>
        </w:rPr>
        <w:t>4</w:t>
      </w:r>
      <w:r>
        <w:rPr>
          <w:rFonts w:hint="eastAsia" w:ascii="微软雅黑" w:hAnsi="微软雅黑" w:cs="微软雅黑"/>
          <w:b/>
          <w:bCs/>
          <w:sz w:val="28"/>
          <w:szCs w:val="28"/>
          <w:lang w:val="en-US" w:eastAsia="zh-CN"/>
        </w:rPr>
        <w:t>.1在线编辑类试卷</w:t>
      </w:r>
      <w:bookmarkEnd w:id="32"/>
    </w:p>
    <w:p>
      <w:pPr>
        <w:numPr>
          <w:ilvl w:val="0"/>
          <w:numId w:val="10"/>
        </w:numPr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若考场有设置限制交卷，试卷下发时长未超过指定时间，将无法交卷</w:t>
      </w:r>
    </w:p>
    <w:p>
      <w:pPr>
        <w:pStyle w:val="2"/>
        <w:rPr>
          <w:sz w:val="28"/>
          <w:szCs w:val="28"/>
        </w:rPr>
      </w:pPr>
      <w:r>
        <w:drawing>
          <wp:inline distT="0" distB="0" distL="0" distR="0">
            <wp:extent cx="5046345" cy="3230245"/>
            <wp:effectExtent l="0" t="0" r="8255" b="209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rPr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若考试有必答题未作答，将无法交卷，提示“有必答题未作答，无法交卷”</w:t>
      </w:r>
    </w:p>
    <w:p>
      <w:pPr>
        <w:pStyle w:val="2"/>
      </w:pPr>
      <w:r>
        <w:drawing>
          <wp:inline distT="0" distB="0" distL="0" distR="0">
            <wp:extent cx="5734685" cy="3628390"/>
            <wp:effectExtent l="0" t="0" r="5715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4685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试卷下发时长超过指定时间，且所有必答题均已作答，将可以交卷，点击“我要交卷”，弹出交卷提示</w:t>
      </w:r>
    </w:p>
    <w:p>
      <w:pPr>
        <w:pStyle w:val="2"/>
      </w:pPr>
    </w:p>
    <w:p>
      <w:pPr>
        <w:pStyle w:val="2"/>
      </w:pPr>
      <w:r>
        <w:drawing>
          <wp:inline distT="0" distB="0" distL="0" distR="0">
            <wp:extent cx="5809615" cy="3686810"/>
            <wp:effectExtent l="0" t="0" r="6985" b="2159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09615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rPr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试卷提交成功后会退出考场</w:t>
      </w:r>
    </w:p>
    <w:p>
      <w:pPr>
        <w:pStyle w:val="2"/>
        <w:rPr>
          <w:rFonts w:hint="eastAsia" w:eastAsia="微软雅黑"/>
          <w:lang w:eastAsia="zh-CN"/>
        </w:rPr>
      </w:pPr>
    </w:p>
    <w:p>
      <w:pPr>
        <w:pStyle w:val="2"/>
      </w:pP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0" distR="0">
            <wp:extent cx="5274310" cy="2957830"/>
            <wp:effectExtent l="0" t="0" r="2540" b="1397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cs="微软雅黑"/>
          <w:b/>
          <w:bCs/>
          <w:sz w:val="32"/>
          <w:szCs w:val="32"/>
          <w:lang w:val="en-US" w:eastAsia="zh-CN"/>
        </w:rPr>
      </w:pPr>
      <w:bookmarkStart w:id="33" w:name="_Toc15737"/>
      <w:r>
        <w:rPr>
          <w:rFonts w:hint="eastAsia" w:ascii="微软雅黑" w:hAnsi="微软雅黑" w:cs="微软雅黑"/>
          <w:b/>
          <w:bCs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ind w:leftChars="0"/>
        <w:outlineLvl w:val="0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cs="微软雅黑"/>
          <w:b/>
          <w:bCs/>
          <w:sz w:val="32"/>
          <w:szCs w:val="32"/>
          <w:lang w:val="en-US" w:eastAsia="zh-CN"/>
        </w:rPr>
        <w:t>4.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考后</w:t>
      </w:r>
      <w:bookmarkEnd w:id="33"/>
    </w:p>
    <w:p>
      <w:pPr>
        <w:numPr>
          <w:ilvl w:val="0"/>
          <w:numId w:val="0"/>
        </w:numPr>
        <w:ind w:leftChars="0"/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a.</w:t>
      </w:r>
      <w:r>
        <w:rPr>
          <w:rFonts w:hint="eastAsia" w:ascii="微软雅黑" w:hAnsi="微软雅黑" w:cs="微软雅黑"/>
          <w:sz w:val="28"/>
          <w:szCs w:val="28"/>
        </w:rPr>
        <w:t>考试结束前5分钟，考生会收到交卷提醒</w:t>
      </w:r>
    </w:p>
    <w:p>
      <w:pPr>
        <w:pStyle w:val="2"/>
      </w:pPr>
    </w:p>
    <w:p>
      <w:pPr>
        <w:pStyle w:val="2"/>
      </w:pPr>
      <w:r>
        <w:drawing>
          <wp:inline distT="0" distB="0" distL="0" distR="0">
            <wp:extent cx="5633085" cy="3681730"/>
            <wp:effectExtent l="0" t="0" r="5715" b="12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33085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b.</w:t>
      </w:r>
      <w:r>
        <w:rPr>
          <w:rFonts w:hint="eastAsia" w:ascii="微软雅黑" w:hAnsi="微软雅黑" w:cs="微软雅黑"/>
          <w:sz w:val="28"/>
          <w:szCs w:val="28"/>
        </w:rPr>
        <w:t>考试结束倒计结束后，考生会收到结束提醒，点击“确定”后退出考场</w:t>
      </w:r>
    </w:p>
    <w:p>
      <w:pPr>
        <w:pStyle w:val="2"/>
      </w:pPr>
    </w:p>
    <w:p>
      <w:pPr>
        <w:pStyle w:val="2"/>
      </w:pPr>
      <w:r>
        <w:drawing>
          <wp:inline distT="0" distB="0" distL="0" distR="0">
            <wp:extent cx="5606415" cy="3571240"/>
            <wp:effectExtent l="0" t="0" r="6985" b="1016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4" w:type="default"/>
      <w:pgSz w:w="11906" w:h="16838"/>
      <w:pgMar w:top="720" w:right="720" w:bottom="720" w:left="72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6" name="文本框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OIBufx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2E2F07D"/>
    <w:multiLevelType w:val="singleLevel"/>
    <w:tmpl w:val="D2E2F07D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0E54D9CD"/>
    <w:multiLevelType w:val="singleLevel"/>
    <w:tmpl w:val="0E54D9CD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2AF3210A"/>
    <w:multiLevelType w:val="singleLevel"/>
    <w:tmpl w:val="2AF3210A"/>
    <w:lvl w:ilvl="0" w:tentative="0">
      <w:start w:val="1"/>
      <w:numFmt w:val="lowerLetter"/>
      <w:suff w:val="space"/>
      <w:lvlText w:val="(%1)"/>
      <w:lvlJc w:val="left"/>
    </w:lvl>
  </w:abstractNum>
  <w:abstractNum w:abstractNumId="3">
    <w:nsid w:val="2C479839"/>
    <w:multiLevelType w:val="singleLevel"/>
    <w:tmpl w:val="2C479839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599284BF"/>
    <w:multiLevelType w:val="singleLevel"/>
    <w:tmpl w:val="599284BF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6401CCA8"/>
    <w:multiLevelType w:val="singleLevel"/>
    <w:tmpl w:val="6401CCA8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660A4F4E"/>
    <w:multiLevelType w:val="multilevel"/>
    <w:tmpl w:val="660A4F4E"/>
    <w:lvl w:ilvl="0" w:tentative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73FA1AD"/>
    <w:multiLevelType w:val="singleLevel"/>
    <w:tmpl w:val="673FA1AD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75CB6BC3"/>
    <w:multiLevelType w:val="singleLevel"/>
    <w:tmpl w:val="75CB6BC3"/>
    <w:lvl w:ilvl="0" w:tentative="0">
      <w:start w:val="1"/>
      <w:numFmt w:val="lowerLetter"/>
      <w:lvlText w:val="%1."/>
      <w:lvlJc w:val="left"/>
      <w:pPr>
        <w:ind w:left="420" w:hanging="420"/>
      </w:pPr>
      <w:rPr>
        <w:rFonts w:hint="default"/>
      </w:rPr>
    </w:lvl>
  </w:abstractNum>
  <w:abstractNum w:abstractNumId="9">
    <w:nsid w:val="7E428903"/>
    <w:multiLevelType w:val="singleLevel"/>
    <w:tmpl w:val="7E428903"/>
    <w:lvl w:ilvl="0" w:tentative="0">
      <w:start w:val="3"/>
      <w:numFmt w:val="upperLetter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3"/>
  </w:num>
  <w:num w:numId="5">
    <w:abstractNumId w:val="8"/>
  </w:num>
  <w:num w:numId="6">
    <w:abstractNumId w:val="7"/>
  </w:num>
  <w:num w:numId="7">
    <w:abstractNumId w:val="9"/>
  </w:num>
  <w:num w:numId="8">
    <w:abstractNumId w:val="1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7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M1N2FlN2RiYjU3ZjNjYjgzZGM5NDc1YTRiMjY3NDIifQ=="/>
  </w:docVars>
  <w:rsids>
    <w:rsidRoot w:val="473C3795"/>
    <w:rsid w:val="0000014B"/>
    <w:rsid w:val="00017EAA"/>
    <w:rsid w:val="0006653E"/>
    <w:rsid w:val="00086A66"/>
    <w:rsid w:val="000C278D"/>
    <w:rsid w:val="00122E00"/>
    <w:rsid w:val="001705B6"/>
    <w:rsid w:val="001B2273"/>
    <w:rsid w:val="002506EE"/>
    <w:rsid w:val="00380075"/>
    <w:rsid w:val="003F51BD"/>
    <w:rsid w:val="00465182"/>
    <w:rsid w:val="0050103B"/>
    <w:rsid w:val="006133B4"/>
    <w:rsid w:val="006558FA"/>
    <w:rsid w:val="00663A38"/>
    <w:rsid w:val="007B7198"/>
    <w:rsid w:val="007F02EB"/>
    <w:rsid w:val="008C4A23"/>
    <w:rsid w:val="00967345"/>
    <w:rsid w:val="00AC3D86"/>
    <w:rsid w:val="00AF1617"/>
    <w:rsid w:val="00AF1B67"/>
    <w:rsid w:val="00CC495F"/>
    <w:rsid w:val="00DD4FFE"/>
    <w:rsid w:val="00E42520"/>
    <w:rsid w:val="054A3718"/>
    <w:rsid w:val="05E008A6"/>
    <w:rsid w:val="07FC4815"/>
    <w:rsid w:val="0CEC2128"/>
    <w:rsid w:val="0DB03AB9"/>
    <w:rsid w:val="118F3AAE"/>
    <w:rsid w:val="1B24636B"/>
    <w:rsid w:val="209740BF"/>
    <w:rsid w:val="23B86741"/>
    <w:rsid w:val="2BFFCBD2"/>
    <w:rsid w:val="2DDA29F2"/>
    <w:rsid w:val="30496C3E"/>
    <w:rsid w:val="34592464"/>
    <w:rsid w:val="37623D58"/>
    <w:rsid w:val="39E12569"/>
    <w:rsid w:val="3C0800B7"/>
    <w:rsid w:val="3D085B37"/>
    <w:rsid w:val="3DFF8433"/>
    <w:rsid w:val="3E467A3E"/>
    <w:rsid w:val="3F757C8C"/>
    <w:rsid w:val="40E7144C"/>
    <w:rsid w:val="445F18BE"/>
    <w:rsid w:val="45B66417"/>
    <w:rsid w:val="465D1D6C"/>
    <w:rsid w:val="473C3795"/>
    <w:rsid w:val="4D2A025B"/>
    <w:rsid w:val="4F251165"/>
    <w:rsid w:val="4F8475CC"/>
    <w:rsid w:val="4F9C3951"/>
    <w:rsid w:val="4FFF295B"/>
    <w:rsid w:val="54BD7C02"/>
    <w:rsid w:val="54F74A5B"/>
    <w:rsid w:val="57273EEE"/>
    <w:rsid w:val="5975172F"/>
    <w:rsid w:val="63BB3A4C"/>
    <w:rsid w:val="646F2BA1"/>
    <w:rsid w:val="649A5ACE"/>
    <w:rsid w:val="65472924"/>
    <w:rsid w:val="654A110A"/>
    <w:rsid w:val="6ADB64B6"/>
    <w:rsid w:val="6C216056"/>
    <w:rsid w:val="6E505C6F"/>
    <w:rsid w:val="6FF20E76"/>
    <w:rsid w:val="72886759"/>
    <w:rsid w:val="74B02BCF"/>
    <w:rsid w:val="74CA3325"/>
    <w:rsid w:val="770573D1"/>
    <w:rsid w:val="786509D8"/>
    <w:rsid w:val="7A7F6F8E"/>
    <w:rsid w:val="7B6F589F"/>
    <w:rsid w:val="7CD27A4C"/>
    <w:rsid w:val="7DB72A5A"/>
    <w:rsid w:val="7E988D85"/>
    <w:rsid w:val="FDF61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outlineLvl w:val="2"/>
    </w:pPr>
    <w:rPr>
      <w:b/>
      <w:bCs/>
      <w:kern w:val="0"/>
      <w:sz w:val="28"/>
      <w:szCs w:val="32"/>
      <w:lang w:eastAsia="en-US" w:bidi="en-US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spacing w:beforeAutospacing="1" w:afterAutospacing="1"/>
      <w:jc w:val="left"/>
      <w:outlineLvl w:val="5"/>
    </w:pPr>
    <w:rPr>
      <w:rFonts w:hint="eastAsia" w:ascii="宋体" w:hAnsi="宋体" w:eastAsia="宋体" w:cs="Times New Roman"/>
      <w:b/>
      <w:kern w:val="0"/>
      <w:sz w:val="15"/>
      <w:szCs w:val="15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8">
    <w:name w:val="toc 3"/>
    <w:basedOn w:val="1"/>
    <w:next w:val="1"/>
    <w:qFormat/>
    <w:uiPriority w:val="0"/>
    <w:pPr>
      <w:ind w:left="840" w:leftChars="400"/>
    </w:pPr>
  </w:style>
  <w:style w:type="paragraph" w:styleId="9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qFormat/>
    <w:uiPriority w:val="0"/>
  </w:style>
  <w:style w:type="paragraph" w:styleId="12">
    <w:name w:val="toc 2"/>
    <w:basedOn w:val="1"/>
    <w:next w:val="1"/>
    <w:qFormat/>
    <w:uiPriority w:val="0"/>
    <w:pPr>
      <w:ind w:left="420" w:leftChars="200"/>
    </w:pPr>
  </w:style>
  <w:style w:type="character" w:styleId="14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16">
    <w:name w:val="Table Grid"/>
    <w:basedOn w:val="1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styleId="17">
    <w:name w:val="List Paragraph"/>
    <w:basedOn w:val="1"/>
    <w:qFormat/>
    <w:uiPriority w:val="34"/>
    <w:pPr>
      <w:jc w:val="left"/>
    </w:pPr>
    <w:rPr>
      <w:szCs w:val="22"/>
    </w:rPr>
  </w:style>
  <w:style w:type="paragraph" w:customStyle="1" w:styleId="18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9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0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21">
    <w:name w:val="页眉 字符"/>
    <w:basedOn w:val="13"/>
    <w:link w:val="10"/>
    <w:qFormat/>
    <w:uiPriority w:val="0"/>
    <w:rPr>
      <w:rFonts w:eastAsia="微软雅黑" w:asciiTheme="minorHAnsi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0" Type="http://schemas.openxmlformats.org/officeDocument/2006/relationships/fontTable" Target="fontTable.xml"/><Relationship Id="rId4" Type="http://schemas.openxmlformats.org/officeDocument/2006/relationships/footer" Target="footer2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39</Pages>
  <Words>2895</Words>
  <Characters>3288</Characters>
  <Lines>20</Lines>
  <Paragraphs>5</Paragraphs>
  <TotalTime>7</TotalTime>
  <ScaleCrop>false</ScaleCrop>
  <LinksUpToDate>false</LinksUpToDate>
  <CharactersWithSpaces>3461</CharactersWithSpaces>
  <Application>WPS Office_10.8.2.7072_F1E327BC-269C-435d-A152-05C5408002CA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2021-12-19T14:27:00Z</dcterms:created>
  <dc:creator>Administrator</dc:creator>
  <cp:lastModifiedBy>PC</cp:lastModifiedBy>
  <dcterms:modified xsi:type="dcterms:W3CDTF">2023-01-03T10:50:57Z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2052-10.8.2.7072</vt:lpwstr>
  </property>
  <property fmtid="{D5CDD505-2E9C-101B-9397-08002B2CF9AE}" pid="3" name="ICV">
    <vt:lpwstr>E6E4E1F4505D43548E85C34763058FEC</vt:lpwstr>
  </property>
</Properties>
</file>