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招聘岗位：炼油化工运行（23010170）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艾力西尔·赛麦提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范鸿宇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中国石油大学胜利学院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缑育琪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谷佳玲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妮格热·哈斯木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邱腾龙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施辰昕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吴启启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易天海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曾辰烨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招聘岗位：炼油化工运行（23010171）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阿拉卡木江·吐尔逊江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白承灵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曹兴龙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段晨峰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樊世龙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高天佑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吉四康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贾海燕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贾伊淋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林倩倩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杨帅鹏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伊力米努尔·伊力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张普威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赵乘功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招聘岗位：机械设备运维（23010172）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边润豪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董傲杰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董新生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李闯飞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秦俞伟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魏少奇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文梦鑫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席万龙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胥昊天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许玉鹏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喻佳浩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张峻豪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张堂基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招聘岗位：机械设备运维（23010173）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范玉柱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郭顺康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屈少龙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石金洋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谢翔宇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衣洋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招聘岗位：炼油化工操作（23010174）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布兴虎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董佳倜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冯心怡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天津石油职业技术学院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顾豪翔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胡誉瀚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刘馨芳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克拉玛依职业技术学院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卢扎西尖参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米力古力·艾尼瓦尔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牛玉博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邱亚军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冉永春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汪江波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吴振山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徐德亨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徐帅堂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赵满朋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招聘岗位：炼油化工操作（23010175）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陈奎龙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旦巴尖参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精细化学品生产技术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李有福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李裕丰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牟国海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王召武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魏雄雄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招聘岗位：机械设备操作（23010176）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陈禧年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地力孜法·阿合买题江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高刚刚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祁海堂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塔来提江·肖亥拉提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新疆交通职业技术学院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吐尔逊江·吐尔洪江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招聘岗位：机械设备操作（23010177）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包黎明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狄永康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黄耀星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纪思萌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南京铁道职业技术学院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招聘岗位：财务资产（23010178）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李承雨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尚兰兰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成都信息工程大学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俞晓燕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潘星辰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招聘岗位：软件和信息技术服务（23010179）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蔡正居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Royal Holloway, University of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招聘岗位：党群（23010180）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姚毅超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03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2023-01-04T02:15:29Z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57A5A8DC67B147DBA88EAB1B880A0C70</vt:lpwstr>
  </property>
</Properties>
</file>