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highlight w:val="none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</w:rPr>
        <w:t>红河州红投恒泰商贸有限公司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</w:rPr>
        <w:t>招聘岗位信息表</w:t>
      </w:r>
    </w:p>
    <w:tbl>
      <w:tblPr>
        <w:tblStyle w:val="4"/>
        <w:tblpPr w:leftFromText="180" w:rightFromText="180" w:vertAnchor="text" w:horzAnchor="page" w:tblpX="916" w:tblpY="157"/>
        <w:tblOverlap w:val="never"/>
        <w:tblW w:w="99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3232"/>
        <w:gridCol w:w="1855"/>
        <w:gridCol w:w="3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部门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党务专员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人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年龄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25-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35周岁（含）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8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汉语言文学、思想政治、新闻传播、行政管理等文科类专业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任职资历经验丰富者，学历条件可适当放宽；学历在硕士研究生及以上者，任职资历经验可适当放宽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2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岗位工作职责</w:t>
            </w:r>
          </w:p>
        </w:tc>
        <w:tc>
          <w:tcPr>
            <w:tcW w:w="8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1.做好综合管理部日常行政事务及党务工作；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2.负责党务文件的起草和公司各阶段的工作计划、工作总结、工作汇报、会议纪要、调研报告、文件等行政材料（包括突发性的行政材料撰写工作）；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3.负责公司党建资料的档案管理工作；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4.负责组织公司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会务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的准备工作；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 xml:space="preserve">5.负责文件的起草、签发、传递、催办等工作；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6.做好党务文件管理及保密工作；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7.完成领导交办的工作任务。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1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岗位要求</w:t>
            </w:r>
          </w:p>
        </w:tc>
        <w:tc>
          <w:tcPr>
            <w:tcW w:w="8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1.中共正式党员；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2.持有C1驾照，且驾驶技术娴熟；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3.熟悉党的相关理论知识，了解党务工作要求与流程，具有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年以上党务工作经历或相关经验；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4.具有较强的公文写作能力、语言表达能力，熟练应用各类办公软件，具有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年以上政府部门或企业工作经验；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5.责任心和原则性强，具有良好的团队合作精神。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Q1ZDBlYTI1NjBmN2ZmZWVmNjk2NWRmMTFhNzkifQ=="/>
  </w:docVars>
  <w:rsids>
    <w:rsidRoot w:val="00000000"/>
    <w:rsid w:val="0CA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464</Characters>
  <Lines>0</Lines>
  <Paragraphs>0</Paragraphs>
  <TotalTime>0</TotalTime>
  <ScaleCrop>false</ScaleCrop>
  <LinksUpToDate>false</LinksUpToDate>
  <CharactersWithSpaces>489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2023-01-03T07:32:36Z</dcterms:created>
  <dc:creator>Administrator.WIN7U-20160902X</dc:creator>
  <cp:lastModifiedBy>爱的影子。</cp:lastModifiedBy>
  <dcterms:modified xsi:type="dcterms:W3CDTF">2023-01-03T07:33:00Z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C28BB82B44F44CCD8E1BDB8E7F580B6A</vt:lpwstr>
  </property>
</Properties>
</file>