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FD22" w14:textId="77777777" w:rsidR="00742A04" w:rsidRDefault="00742A04" w:rsidP="00742A04">
      <w:pPr>
        <w:widowControl/>
        <w:shd w:val="clear" w:color="auto" w:fill="FFFFFF"/>
        <w:spacing w:line="450" w:lineRule="atLeas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14:paraId="2185C191" w14:textId="77777777" w:rsidR="00742A04" w:rsidRDefault="00742A04" w:rsidP="00742A04">
      <w:pPr>
        <w:spacing w:line="500" w:lineRule="exact"/>
        <w:jc w:val="center"/>
        <w:rPr>
          <w:rFonts w:ascii="仿宋" w:eastAsia="仿宋" w:hAnsi="仿宋" w:cstheme="minorBidi"/>
          <w:b/>
          <w:bCs/>
          <w:sz w:val="44"/>
          <w:szCs w:val="44"/>
        </w:rPr>
      </w:pPr>
      <w:r w:rsidRPr="00A66F77">
        <w:rPr>
          <w:rFonts w:ascii="仿宋" w:eastAsia="仿宋" w:hAnsi="仿宋" w:cstheme="minorBidi" w:hint="eastAsia"/>
          <w:b/>
          <w:bCs/>
          <w:sz w:val="44"/>
          <w:szCs w:val="44"/>
        </w:rPr>
        <w:t>体能测评实施规则</w:t>
      </w:r>
    </w:p>
    <w:p w14:paraId="235FA4B4" w14:textId="77777777" w:rsidR="00742A04" w:rsidRDefault="00742A04" w:rsidP="00742A04">
      <w:pPr>
        <w:spacing w:line="500" w:lineRule="exact"/>
        <w:jc w:val="center"/>
        <w:rPr>
          <w:rFonts w:ascii="仿宋" w:eastAsia="仿宋" w:hAnsi="仿宋" w:cstheme="minorBidi"/>
          <w:b/>
          <w:bCs/>
          <w:sz w:val="44"/>
          <w:szCs w:val="44"/>
        </w:rPr>
      </w:pPr>
    </w:p>
    <w:p w14:paraId="273E5CBE" w14:textId="77777777" w:rsidR="00742A04" w:rsidRPr="00A66F77" w:rsidRDefault="00742A04" w:rsidP="00742A04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一、10米×4往返跑</w:t>
      </w:r>
    </w:p>
    <w:p w14:paraId="1E78A637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14:paraId="158D4082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测试方法：受测试者用站立式起跑，听到发令后从S1线外起跑，当跑到S2线前面，用一只手拿起</w:t>
      </w:r>
      <w:proofErr w:type="gramStart"/>
      <w:r w:rsidRPr="00A66F77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A66F77">
        <w:rPr>
          <w:rFonts w:ascii="仿宋" w:eastAsia="仿宋" w:hAnsi="仿宋" w:cs="仿宋" w:hint="eastAsia"/>
          <w:sz w:val="32"/>
          <w:szCs w:val="32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14:paraId="66F07B5D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66F77">
        <w:rPr>
          <w:rFonts w:ascii="仿宋" w:eastAsia="仿宋" w:hAnsi="仿宋" w:cs="仿宋" w:hint="eastAsia"/>
          <w:b/>
          <w:bCs/>
          <w:sz w:val="32"/>
          <w:szCs w:val="32"/>
        </w:rPr>
        <w:t>注意事项：除第一趟跑手中没拿木块外，其余三趟跑手中都要握有木块，否则就是违规；当受测者取放木块时，脚不要越过S1和S2线。</w:t>
      </w:r>
    </w:p>
    <w:p w14:paraId="32B98B35" w14:textId="77777777" w:rsidR="00742A04" w:rsidRDefault="00742A04" w:rsidP="00742A04">
      <w:pPr>
        <w:spacing w:line="500" w:lineRule="exact"/>
        <w:ind w:firstLineChars="200" w:firstLine="42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C76A2" wp14:editId="32DFF420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304762" cy="2295238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43BA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0B18F763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57D74903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7918CCD5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4776F1ED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392BF654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6695B733" w14:textId="77777777" w:rsidR="00742A04" w:rsidRPr="00A66F77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66F77">
        <w:rPr>
          <w:rFonts w:ascii="仿宋" w:eastAsia="仿宋" w:hAnsi="仿宋" w:cs="仿宋" w:hint="eastAsia"/>
          <w:b/>
          <w:bCs/>
          <w:sz w:val="32"/>
          <w:szCs w:val="32"/>
        </w:rPr>
        <w:t>二、男子1000米跑</w:t>
      </w:r>
    </w:p>
    <w:p w14:paraId="18A212B2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场地器材：400米田径跑道。地面平坦，地质不限。秒表若干块，使用前应进行校正。</w:t>
      </w:r>
    </w:p>
    <w:p w14:paraId="1CB3F11C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lastRenderedPageBreak/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14:paraId="3E358CB9" w14:textId="77777777" w:rsidR="00742A04" w:rsidRPr="00A66F77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66F77">
        <w:rPr>
          <w:rFonts w:ascii="仿宋" w:eastAsia="仿宋" w:hAnsi="仿宋" w:cs="仿宋" w:hint="eastAsia"/>
          <w:b/>
          <w:bCs/>
          <w:sz w:val="32"/>
          <w:szCs w:val="32"/>
        </w:rPr>
        <w:t>三、纵跳摸高</w:t>
      </w:r>
    </w:p>
    <w:p w14:paraId="27646EF9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14:paraId="53021129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 w14:paraId="129C5615" w14:textId="11592F69" w:rsidR="009F7FA3" w:rsidRPr="00742A04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注意事项：（1）起跳时，受测者双腿不能移动或</w:t>
      </w:r>
      <w:proofErr w:type="gramStart"/>
      <w:r w:rsidRPr="00A66F77">
        <w:rPr>
          <w:rFonts w:ascii="仿宋" w:eastAsia="仿宋" w:hAnsi="仿宋" w:cs="仿宋" w:hint="eastAsia"/>
          <w:sz w:val="32"/>
          <w:szCs w:val="32"/>
        </w:rPr>
        <w:t>有垫步动作</w:t>
      </w:r>
      <w:proofErr w:type="gramEnd"/>
      <w:r w:rsidRPr="00A66F77">
        <w:rPr>
          <w:rFonts w:ascii="仿宋" w:eastAsia="仿宋" w:hAnsi="仿宋" w:cs="仿宋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 w:rsidR="009F7FA3" w:rsidRPr="0074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E44F" w14:textId="77777777" w:rsidR="00402386" w:rsidRDefault="00402386" w:rsidP="00742A04">
      <w:r>
        <w:separator/>
      </w:r>
    </w:p>
  </w:endnote>
  <w:endnote w:type="continuationSeparator" w:id="0">
    <w:p w14:paraId="3B57DD64" w14:textId="77777777" w:rsidR="00402386" w:rsidRDefault="00402386" w:rsidP="0074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F42" w14:textId="77777777" w:rsidR="00402386" w:rsidRDefault="00402386" w:rsidP="00742A04">
      <w:r>
        <w:separator/>
      </w:r>
    </w:p>
  </w:footnote>
  <w:footnote w:type="continuationSeparator" w:id="0">
    <w:p w14:paraId="740E0062" w14:textId="77777777" w:rsidR="00402386" w:rsidRDefault="00402386" w:rsidP="0074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A3"/>
    <w:rsid w:val="00402386"/>
    <w:rsid w:val="00742A04"/>
    <w:rsid w:val="009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EC5AF1-CC92-49B4-8286-A3D9100C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2022-12-28T03:04:00Z</dcterms:created>
  <dcterms:modified xsi:type="dcterms:W3CDTF">2022-12-28T03:07:00Z</dcterms:modified>
</cp:coreProperties>
</file>