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spacing w:after="0" w:line="560" w:lineRule="exact"/>
        <w:jc w:val="center"/>
        <w:rPr>
          <w:rFonts w:hint="eastAsia" w:ascii="方正小标宋简体" w:hAnsi="方正小标宋简体" w:eastAsia="方正小标宋简体" w:cs="方正小标宋简体"/>
          <w:b/>
          <w:bCs/>
          <w:sz w:val="36"/>
          <w:szCs w:val="36"/>
        </w:rPr>
      </w:pPr>
    </w:p>
    <w:p>
      <w:pPr>
        <w:spacing w:after="0" w:line="560" w:lineRule="exact"/>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盐山县2022年度事业单位公开招聘（统一招聘）</w:t>
      </w:r>
    </w:p>
    <w:p>
      <w:pPr>
        <w:spacing w:after="0" w:line="560" w:lineRule="exact"/>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笔试新冠肺炎疫情防控考生告知书</w:t>
      </w:r>
    </w:p>
    <w:p>
      <w:pPr>
        <w:spacing w:after="0" w:line="560" w:lineRule="exact"/>
        <w:ind w:firstLine="640" w:firstLineChars="200"/>
        <w:rPr>
          <w:rFonts w:hint="eastAsia" w:ascii="仿宋_GB2312" w:hAnsi="仿宋_GB2312" w:eastAsia="仿宋_GB2312" w:cs="仿宋_GB2312"/>
          <w:sz w:val="32"/>
          <w:szCs w:val="32"/>
        </w:rPr>
      </w:pPr>
    </w:p>
    <w:p>
      <w:pPr>
        <w:spacing w:after="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各位考生：</w:t>
      </w:r>
    </w:p>
    <w:p>
      <w:pPr>
        <w:spacing w:after="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有效防控新型冠状病毒肺炎疫情，保证广大考生和考试工作人员的身体健康和生命安全，确保盐山县2022年度事业单位公开招聘工作人员（统一招聘）笔试顺利实施，根据国家、省、市疫情防控相关规定和要求制定本告知书。请广大考生认真阅读，并遵照执行。</w:t>
      </w:r>
    </w:p>
    <w:p>
      <w:pPr>
        <w:numPr>
          <w:ilvl w:val="0"/>
          <w:numId w:val="1"/>
        </w:numPr>
        <w:spacing w:after="0" w:line="560" w:lineRule="exact"/>
        <w:ind w:firstLine="640" w:firstLineChars="200"/>
        <w:rPr>
          <w:rFonts w:hint="eastAsia" w:ascii="黑体" w:hAnsi="黑体" w:eastAsia="黑体"/>
          <w:sz w:val="32"/>
          <w:szCs w:val="32"/>
        </w:rPr>
      </w:pPr>
      <w:r>
        <w:rPr>
          <w:rFonts w:hint="eastAsia" w:ascii="黑体" w:hAnsi="黑体" w:eastAsia="黑体"/>
          <w:sz w:val="32"/>
          <w:szCs w:val="32"/>
        </w:rPr>
        <w:t>考前准备</w:t>
      </w:r>
    </w:p>
    <w:p>
      <w:pPr>
        <w:numPr>
          <w:ilvl w:val="0"/>
          <w:numId w:val="2"/>
        </w:numPr>
        <w:spacing w:after="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广大考生做好自我健康管理，提前申领“河北健康码”。“河北健康码”申领方式为：通过微信、支付宝搜索“河北健康码”小程序，自动生成个人“河北健康码”。（二）考生在备考期间，要做好自我防护，避免与新冠肺炎确诊病例、疑似病例、无症状感染者及高风险地区人员接触；不前往国内疫情高风险地区，不出国（境）；不参加聚集性活动，避免去人群流动性较大、人群密集的场所聚集；应主动减少外出和不必要的人员接触，注意加强途中防护如优先采取步行、自行车、私家车等出行方式，乘坐公共交通时应佩戴口罩，与他人保持安全社交距离，及时洗手或使用免洗消毒液。避免出现发热、干咳等异常症状，确保考试时身体状况良好。（三）考生应随时关注国内疫情权威信息，根据个人健康监测情况，做好参考准备。1、考试当天，河北健康码为绿码且健康状况正常，持开考前48小时内核酸检测阴性证明（请充分考虑从接受新冠肺炎核酸检测到出具结果所需的时间间隔和考前48小时内的要求，合理安排检测时间）、经现场测量体温正常（＜37.3℃）可参加考试。2、考试当天，河北健康码显示为非绿码或无法正常显示、无法按要求提供核酸检测阴性证明的考生，不得参加考试。（四）考生需自备医用外科口罩（推荐使用N95口罩，禁止佩戴带有呼吸阀口罩）、消毒湿巾。（五）考生对个人健康状况实行承诺制，承诺内容真实、准确、完整、有效，凡隐瞒或谎报接触史、健康状况等疫情防控重点信息，不配合工作人员进行防疫检测、询问等造成不良后果的，取消考试资格，终止考试；如有违法情况，将依法追究法律责任。（六）考生在报名网站打印准考证前，应仔细阅读考试相关规定、防疫要求，打印准考证即视为认同并签署《</w:t>
      </w:r>
      <w:bookmarkStart w:id="0" w:name="_Hlk123066478"/>
      <w:r>
        <w:rPr>
          <w:rFonts w:hint="eastAsia" w:ascii="仿宋_GB2312" w:hAnsi="仿宋_GB2312" w:eastAsia="仿宋_GB2312" w:cs="仿宋_GB2312"/>
          <w:sz w:val="32"/>
          <w:szCs w:val="32"/>
        </w:rPr>
        <w:t>盐山县2022年度事业单位公开招聘工作人员（统一招聘）笔试新冠肺炎疫情防控承诺书</w:t>
      </w:r>
      <w:bookmarkEnd w:id="0"/>
      <w:r>
        <w:rPr>
          <w:rFonts w:hint="eastAsia" w:ascii="仿宋_GB2312" w:hAnsi="仿宋_GB2312" w:eastAsia="仿宋_GB2312" w:cs="仿宋_GB2312"/>
          <w:sz w:val="32"/>
          <w:szCs w:val="32"/>
        </w:rPr>
        <w:t>》。</w:t>
      </w:r>
    </w:p>
    <w:p>
      <w:pPr>
        <w:spacing w:after="0" w:line="560" w:lineRule="exact"/>
        <w:ind w:firstLine="640" w:firstLineChars="200"/>
        <w:rPr>
          <w:rFonts w:hint="eastAsia" w:ascii="黑体" w:hAnsi="黑体" w:eastAsia="黑体"/>
          <w:sz w:val="32"/>
          <w:szCs w:val="32"/>
        </w:rPr>
      </w:pPr>
      <w:r>
        <w:rPr>
          <w:rFonts w:hint="eastAsia" w:ascii="仿宋_GB2312" w:hAnsi="仿宋_GB2312" w:eastAsia="仿宋_GB2312" w:cs="仿宋_GB2312"/>
          <w:sz w:val="32"/>
          <w:szCs w:val="32"/>
        </w:rPr>
        <w:t xml:space="preserve"> </w:t>
      </w:r>
      <w:r>
        <w:rPr>
          <w:rFonts w:hint="eastAsia" w:ascii="黑体" w:hAnsi="黑体" w:eastAsia="黑体"/>
          <w:sz w:val="32"/>
          <w:szCs w:val="32"/>
        </w:rPr>
        <w:t>二、考试入场管理要求</w:t>
      </w:r>
    </w:p>
    <w:p>
      <w:pPr>
        <w:spacing w:after="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建议考生提前1小时到达考点，配合考点做好各项疫情防控工作，如遇突发情况须听从考点工作人员安排。（二）考生进入考点（场）时，凭笔试准考证、法定身份证件、48小时内核酸检测阴性证明和“河北健康码”绿码，经体温检测正常（＜37.3℃）后进入。（三）考生除在接受身份识别和验证时须摘除口罩外，其他时间包括考试全程均须佩戴口罩。（四）所有考生从专用考试通道进出考场，避免和无关人员交流。（五）所有送考、陪考人员及车辆一律不得进入考点。  </w:t>
      </w:r>
    </w:p>
    <w:p>
      <w:pPr>
        <w:spacing w:after="0" w:line="560" w:lineRule="exact"/>
        <w:ind w:firstLine="640" w:firstLineChars="200"/>
        <w:rPr>
          <w:rFonts w:hint="eastAsia" w:ascii="黑体" w:hAnsi="黑体" w:eastAsia="黑体"/>
          <w:sz w:val="32"/>
          <w:szCs w:val="32"/>
        </w:rPr>
      </w:pPr>
      <w:r>
        <w:rPr>
          <w:rFonts w:hint="eastAsia" w:ascii="黑体" w:hAnsi="黑体" w:eastAsia="黑体"/>
          <w:sz w:val="32"/>
          <w:szCs w:val="32"/>
        </w:rPr>
        <w:t>三、特别注意</w:t>
      </w:r>
    </w:p>
    <w:p>
      <w:pPr>
        <w:spacing w:after="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试期间，出现发热（体温≥37.3℃）、咳嗽等急性呼吸道异常等症状的考生，经现场医疗卫生专业人员研判，具备继续参加考试条件的，安排在备用隔离考场继续考试，从普通考场转移至备用隔离考场所耽误的时间，不再予以追加。2、考试疫情防控措施将根据疫情防控形势变化适时调整，请考生密切关注盐山县人民政府官网、报名网站发布的相关信息，如有调整，以发布的最新通知为准。</w:t>
      </w:r>
    </w:p>
    <w:p>
      <w:pPr>
        <w:spacing w:after="0" w:line="560" w:lineRule="exact"/>
        <w:ind w:firstLine="640" w:firstLineChars="200"/>
        <w:rPr>
          <w:rFonts w:hint="eastAsia" w:ascii="仿宋_GB2312" w:hAnsi="仿宋_GB2312" w:eastAsia="仿宋_GB2312" w:cs="仿宋_GB2312"/>
          <w:sz w:val="32"/>
          <w:szCs w:val="32"/>
        </w:rPr>
      </w:pPr>
    </w:p>
    <w:p>
      <w:pPr>
        <w:spacing w:after="0" w:line="560" w:lineRule="exact"/>
        <w:ind w:firstLine="4960" w:firstLineChars="15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2022年12月28日</w:t>
      </w:r>
    </w:p>
    <w:p>
      <w:pPr>
        <w:spacing w:after="0" w:line="560" w:lineRule="exact"/>
        <w:rPr>
          <w:rFonts w:hint="eastAsia" w:ascii="仿宋_GB2312" w:hAnsi="仿宋_GB2312" w:eastAsia="仿宋_GB2312" w:cs="仿宋_GB2312"/>
          <w:sz w:val="32"/>
          <w:szCs w:val="32"/>
        </w:rPr>
      </w:pPr>
    </w:p>
    <w:p>
      <w:pPr>
        <w:spacing w:after="0" w:line="560" w:lineRule="exact"/>
        <w:jc w:val="both"/>
        <w:rPr>
          <w:rFonts w:hint="eastAsia" w:ascii="仿宋_GB2312" w:hAnsi="仿宋_GB2312" w:eastAsia="仿宋_GB2312" w:cs="仿宋_GB2312"/>
          <w:sz w:val="32"/>
          <w:szCs w:val="32"/>
        </w:rPr>
      </w:pPr>
    </w:p>
    <w:p>
      <w:pPr>
        <w:spacing w:after="0" w:line="560" w:lineRule="exact"/>
        <w:jc w:val="both"/>
        <w:rPr>
          <w:rFonts w:hint="eastAsia" w:ascii="仿宋_GB2312" w:hAnsi="仿宋_GB2312" w:eastAsia="仿宋_GB2312" w:cs="仿宋_GB2312"/>
          <w:sz w:val="32"/>
          <w:szCs w:val="32"/>
        </w:rPr>
      </w:pPr>
    </w:p>
    <w:p>
      <w:pPr>
        <w:spacing w:after="0"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textWrapping"/>
      </w:r>
    </w:p>
    <w:p>
      <w:pPr>
        <w:spacing w:after="0" w:line="560" w:lineRule="exact"/>
        <w:jc w:val="center"/>
        <w:rPr>
          <w:rFonts w:hint="eastAsia" w:ascii="仿宋_GB2312" w:hAnsi="仿宋_GB2312" w:eastAsia="仿宋_GB2312" w:cs="仿宋_GB2312"/>
          <w:b/>
          <w:bCs/>
          <w:sz w:val="32"/>
          <w:szCs w:val="32"/>
        </w:rPr>
      </w:pPr>
    </w:p>
    <w:p>
      <w:pPr>
        <w:spacing w:after="0" w:line="560" w:lineRule="exact"/>
        <w:jc w:val="center"/>
        <w:rPr>
          <w:rFonts w:hint="eastAsia" w:ascii="仿宋_GB2312" w:hAnsi="仿宋_GB2312" w:eastAsia="仿宋_GB2312" w:cs="仿宋_GB2312"/>
          <w:b/>
          <w:bCs/>
          <w:sz w:val="32"/>
          <w:szCs w:val="32"/>
        </w:rPr>
      </w:pPr>
    </w:p>
    <w:p>
      <w:pPr>
        <w:spacing w:after="0" w:line="560" w:lineRule="exact"/>
        <w:jc w:val="center"/>
        <w:rPr>
          <w:rFonts w:hint="eastAsia" w:ascii="仿宋_GB2312" w:hAnsi="仿宋_GB2312" w:eastAsia="仿宋_GB2312" w:cs="仿宋_GB2312"/>
          <w:b/>
          <w:bCs/>
          <w:sz w:val="32"/>
          <w:szCs w:val="32"/>
        </w:rPr>
      </w:pPr>
      <w:bookmarkStart w:id="1" w:name="_GoBack"/>
      <w:bookmarkEnd w:id="1"/>
    </w:p>
    <w:sectPr>
      <w:footerReference r:id="rId4" w:type="default"/>
      <w:pgSz w:w="11906" w:h="16838"/>
      <w:pgMar w:top="1440" w:right="1800" w:bottom="1440" w:left="180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6</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chineseCounting"/>
      <w:suff w:val="nothing"/>
      <w:lvlText w:val="%1、"/>
      <w:lvlJc w:val="left"/>
    </w:lvl>
  </w:abstractNum>
  <w:abstractNum w:abstractNumId="1">
    <w:nsid w:val="0000000B"/>
    <w:multiLevelType w:val="singleLevel"/>
    <w:tmpl w:val="0000000B"/>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zZDkwMDU0NWQxNGRmZDNhMTJjNjAwYTUyYTVkNjkifQ=="/>
  </w:docVars>
  <w:rsids>
    <w:rsidRoot w:val="04CE2FF4"/>
    <w:rsid w:val="04CE2FF4"/>
    <w:rsid w:val="29584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黑体"/>
      <w:sz w:val="22"/>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pPr>
    <w:rPr>
      <w:rFonts w:ascii="Tahoma" w:hAnsi="Tahom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1549</Words>
  <Characters>1583</Characters>
  <Lines>0</Lines>
  <Paragraphs>0</Paragraphs>
  <TotalTime>1</TotalTime>
  <ScaleCrop>false</ScaleCrop>
  <LinksUpToDate>false</LinksUpToDate>
  <CharactersWithSpaces>1593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2022-12-28T00:58:00Z</dcterms:created>
  <dc:creator>Administrator</dc:creator>
  <cp:lastModifiedBy>Administrator</cp:lastModifiedBy>
  <dcterms:modified xsi:type="dcterms:W3CDTF">2022-12-28T01:01:05Z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68447152C3A843E3B620966D22C2C4D2</vt:lpwstr>
  </property>
</Properties>
</file>