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05" w:tblpY="337"/>
        <w:tblOverlap w:val="never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30"/>
        <w:gridCol w:w="1223"/>
        <w:gridCol w:w="892"/>
        <w:gridCol w:w="1260"/>
        <w:gridCol w:w="1290"/>
        <w:gridCol w:w="117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考生总成绩及入围体检人员名单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报考街道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是否进入体检与考察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521036014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万格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71.1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82.3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521040011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黄丽静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79.3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72.1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521015005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池秋燕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64.4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521001018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梁卉怡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521009012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周健伦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521031016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姚金玲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72.7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彩虹街道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521015004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梁应舟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67.6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mRjMmVmOWQ5NmNkYjExM2JmYmEzM2RiZDNiNjEifQ=="/>
  </w:docVars>
  <w:rsids>
    <w:rsidRoot w:val="1B36400D"/>
    <w:rsid w:val="1B3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2022-12-27T09:35:00Z</dcterms:created>
  <dc:creator>你今日打佐电话未啊？</dc:creator>
  <cp:lastModifiedBy>你今日打佐电话未啊？</cp:lastModifiedBy>
  <dcterms:modified xsi:type="dcterms:W3CDTF">2022-12-27T09:35:51Z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A89670CEF7924E7994227108985DA402</vt:lpwstr>
  </property>
</Properties>
</file>