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Hlk65593268"/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台州市信保基金融资担保有限责任公司</w:t>
      </w:r>
      <w:r>
        <w:rPr>
          <w:rFonts w:hint="eastAsia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招聘岗位表</w:t>
      </w:r>
    </w:p>
    <w:tbl>
      <w:tblPr>
        <w:tblStyle w:val="7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05"/>
        <w:gridCol w:w="585"/>
        <w:gridCol w:w="1110"/>
        <w:gridCol w:w="1935"/>
        <w:gridCol w:w="1695"/>
        <w:gridCol w:w="3525"/>
        <w:gridCol w:w="165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32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8265" w:type="dxa"/>
            <w:gridSpan w:val="4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所需资格条件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2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限制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650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业务管理岗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35周岁以内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、经济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类专业，（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有两年及以上银行工作经历，专业不限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职业（或学业）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经历评价+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hr@tzxbjj.com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风险管理岗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35周岁以内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、经济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类专业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职业（或学业）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经历评价+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综合业务岗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35周岁以内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金融学类、财会学类、法学类专业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有两年及以上银行信贷工作经历或法律相关工作经历。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53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信息技术岗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35周岁以内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数学类、计算机类、电子信息类、自动化类、统计学类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院校要求：双一流高校，或国家重点高校，或省部属重点高校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2.有金融类软件开发工作经验或大数据分析工作经验者优先。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字岗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u w:val="dotted" w:color="FFFFFF"/>
                <w14:textFill>
                  <w14:solidFill>
                    <w14:schemeClr w14:val="tx1"/>
                  </w14:solidFill>
                </w14:textFill>
              </w:rPr>
              <w:t>35周岁以内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从事企事业单位行政文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以上。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767415B7"/>
    <w:rsid w:val="767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firstLine="21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2022-12-22T03:01:00Z</dcterms:created>
  <dc:creator>pc</dc:creator>
  <cp:lastModifiedBy>pc</cp:lastModifiedBy>
  <dcterms:modified xsi:type="dcterms:W3CDTF">2022-12-22T03:01:45Z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DEC5753EA4994A168072CDA29FBC26B7</vt:lpwstr>
  </property>
</Properties>
</file>