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</w:rPr>
        <w:t>荔波县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甲良镇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第一批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乡村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</w:rPr>
        <w:t>公益性岗位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人员公告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贯彻落实《关于印发〈荔波县乡村公益性岗位开发管理实施细则（试行）〉的通知》荔府办〔2022〕112号文件精神，为进一步规范加强乡村公益性岗位开发管理工作，按照“公开、公平、公正”原则，现公开招聘乡村公益性岗位人员，具体有关事项公告如下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一、岗位数量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F0F0F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本次计划招聘乡村公益性岗位人员共173名，其中保洁员158名，河道保洁员15名</w:t>
      </w:r>
      <w:r>
        <w:rPr>
          <w:rFonts w:hint="eastAsia" w:ascii="仿宋" w:hAnsi="仿宋" w:eastAsia="仿宋" w:cs="仿宋"/>
          <w:i w:val="0"/>
          <w:iCs w:val="0"/>
          <w:caps w:val="0"/>
          <w:color w:val="0F0F0F"/>
          <w:spacing w:val="0"/>
          <w:sz w:val="32"/>
          <w:szCs w:val="32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二、岗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位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简介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（一）岗位类别：保洁员、河道保洁员。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（二）岗位名称：就业扶贫援助岗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（三）具体工种及职责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1.保洁员：负责包保的公共区域的废弃物清除、垃圾清理、环境保护，弘扬爱卫意识等服务工作。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河道保洁员：负责河道的日常管理和养护，及时打捞和清除河道内及河道两岸各种漂浮物、垃圾和水生植物；向村民宣传有关河道管理的规章制度，制止单位和个人向河道内和河坡上倾倒生活、建筑垃圾、排放工业污水及各类有毒有害物质，制止在河坡上堆放物料，并及时清除；加强对河道的管理，河道内无乱建、乱占、乱采和乱堆现象，发现上述现象应立即进行制止，并在第一时间内向上级管理部门汇报；接受上级部门的检查监督，定期向村级、镇级汇报河道管理情况，并提出建议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（四）工作时长。每月工作时间累计不低于10天且累计不低于20个小时。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shd w:val="clear" w:color="auto" w:fill="auto"/>
          <w:lang w:val="zh-TW" w:eastAsia="zh-CN" w:bidi="zh-TW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（五）补贴标准。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每人每月400元，为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shd w:val="clear" w:color="auto" w:fill="auto"/>
          <w:lang w:val="zh-TW" w:eastAsia="zh-TW" w:bidi="zh-TW"/>
        </w:rPr>
        <w:t>在岗人员购买意外伤害商业保险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shd w:val="clear" w:color="auto" w:fill="auto"/>
          <w:lang w:val="zh-TW" w:eastAsia="zh-CN" w:bidi="zh-TW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（六）使用和管理。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“谁用人，谁管理，谁负责”的管理原则，各村（含易地搬迁安置点）履行管理主体责任，与乡村公益性岗位人员签订最长期限不超过1年的劳务协议，建立基础档案，报乡镇、县就业局备案，做好日常监督管理及补贴申报工作。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shd w:val="clear" w:color="auto" w:fill="auto"/>
          <w:lang w:val="zh-TW" w:eastAsia="zh-TW" w:bidi="zh-TW"/>
        </w:rPr>
        <w:t>　　　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三、安置对象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（一）安置对象。辖区乡村范围内（含易地搬迁安置点）有劳动能力和就业意愿，通过市场渠道难以实现稳定就业的脱贫劳动力、易地搬迁劳动力。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根据年龄、身体状况、家庭等因素，优先安排符合条件的大龄、残疾和零就业家庭成员等特殊困难群体。新聘用人员为18岁至60周岁劳动力，在劳动者身体健康、能够胜任岗位工作的前提下，年龄可放宽至65周岁。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有下列情形之一的人员不得安置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有犯罪行为且正在受到刑事处罚的；（2）不符合安置对象条件的；（3）身体条件已经不能适应工作、无法正常履职的；（4）已通过市场渠道实现就业创业2个月以上且月收入不低于荔波县最低工资标准；（5）与其他单位签订劳动合同的；（6）跨县务工的；（7）已享受城镇职工基本养老保险待遇的；（8）担任其他公益性岗位，享受其他公益性岗位补贴；（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）法律、政策规定不得聘用的其他情形的人员。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四、聘用程序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（一）发布招聘公告。2022年12月19日至12月23日（5个工作日），在各村委（含易地搬迁安置点居委）、乡（镇、街道）发布招聘公告。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报名应聘。2022年12月19日至12月23日期间，符合安置对象携带身份证及社保卡到所在村委（易地搬迁安置点居委）现场报名；由各村委（易地搬迁安置点居委）采取现场资格审查、现场确认的方式进行，并将通过初审名单报乡（镇、街道）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（三）审核公示。县就业局、乡（镇、街道）审核各村委（易地搬迁安置点居委）上报名单，经审核不纳入安置对象的，及时告知报名人员，并将拟聘人员名单向社会公示5个工作日，接受社会监督；将经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公示无异议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人员反馈各村（含易地搬迁安置点）。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（四）安排上岗。各村委（易地搬迁安置点居委）按程序办理与安置对象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签订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劳务协议等手续，培训上岗。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firstLine="7040" w:firstLineChars="2200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甲良镇人民政府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firstLine="7040" w:firstLineChars="2200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2022年12月19日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shd w:val="clear" w:color="auto" w:fill="auto"/>
          <w:lang w:val="en-US" w:eastAsia="zh-CN" w:bidi="zh-TW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right="0" w:rightChars="0" w:firstLine="560" w:firstLineChars="200"/>
        <w:textAlignment w:val="auto"/>
        <w:rPr>
          <w:rFonts w:hint="default" w:ascii="仿宋_GB2312" w:hAnsi="仿宋_GB2312" w:eastAsia="仿宋_GB2312" w:cs="仿宋_GB2312"/>
          <w:kern w:val="2"/>
          <w:sz w:val="28"/>
          <w:szCs w:val="28"/>
          <w:u w:val="none"/>
          <w:shd w:val="clear" w:color="auto" w:fill="auto"/>
          <w:lang w:val="en-US" w:eastAsia="zh-CN" w:bidi="zh-TW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DD0D70"/>
    <w:multiLevelType w:val="singleLevel"/>
    <w:tmpl w:val="02DD0D7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ZGExZjJhODdiNmFlNjEyNDliMzI3NWFlN2EyY2IifQ=="/>
  </w:docVars>
  <w:rsids>
    <w:rsidRoot w:val="00000000"/>
    <w:rsid w:val="02B250DA"/>
    <w:rsid w:val="04DB26FC"/>
    <w:rsid w:val="0F4F5A5E"/>
    <w:rsid w:val="147E4E1C"/>
    <w:rsid w:val="197131A1"/>
    <w:rsid w:val="1D040804"/>
    <w:rsid w:val="1E6F1C79"/>
    <w:rsid w:val="213D4D82"/>
    <w:rsid w:val="21723F5A"/>
    <w:rsid w:val="27E62FAC"/>
    <w:rsid w:val="2FCF34C4"/>
    <w:rsid w:val="37F7266B"/>
    <w:rsid w:val="3E8D5AD7"/>
    <w:rsid w:val="4520124B"/>
    <w:rsid w:val="4A560B18"/>
    <w:rsid w:val="52AD62C7"/>
    <w:rsid w:val="53BF539C"/>
    <w:rsid w:val="541F7326"/>
    <w:rsid w:val="573E7E5F"/>
    <w:rsid w:val="5EDA2C72"/>
    <w:rsid w:val="61796D32"/>
    <w:rsid w:val="68AB4C28"/>
    <w:rsid w:val="6A205D61"/>
    <w:rsid w:val="6B6A387E"/>
    <w:rsid w:val="6C6B442F"/>
    <w:rsid w:val="6F863CF9"/>
    <w:rsid w:val="727918F3"/>
    <w:rsid w:val="74B6388F"/>
    <w:rsid w:val="794762A8"/>
    <w:rsid w:val="7B0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1379</Words>
  <Characters>1420</Characters>
  <Lines>0</Lines>
  <Paragraphs>0</Paragraphs>
  <TotalTime>189</TotalTime>
  <ScaleCrop>false</ScaleCrop>
  <LinksUpToDate>false</LinksUpToDate>
  <CharactersWithSpaces>1457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2022-12-12T04:05:00Z</dcterms:created>
  <dc:creator>Administrator</dc:creator>
  <cp:lastModifiedBy>Talkerwow</cp:lastModifiedBy>
  <cp:lastPrinted>2022-12-13T08:28:00Z</cp:lastPrinted>
  <dcterms:modified xsi:type="dcterms:W3CDTF">2022-12-19T08:15:43Z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CA871FE2D12C4CB59D8CAF633EC1647C</vt:lpwstr>
  </property>
</Properties>
</file>