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仿宋" w:hAnsi="仿宋" w:eastAsia="仿宋" w:cs="仿宋"/>
          <w:bCs/>
          <w:color w:val="36363D"/>
          <w:sz w:val="32"/>
          <w:szCs w:val="32"/>
        </w:rPr>
      </w:pPr>
      <w:r>
        <w:rPr>
          <w:rFonts w:hint="eastAsia" w:ascii="仿宋" w:hAnsi="仿宋" w:eastAsia="仿宋" w:cs="仿宋"/>
          <w:bCs/>
          <w:color w:val="36363D"/>
          <w:sz w:val="32"/>
          <w:szCs w:val="32"/>
        </w:rPr>
        <w:t>附件2：</w:t>
      </w:r>
    </w:p>
    <w:tbl>
      <w:tblPr>
        <w:tblStyle w:val="2"/>
        <w:tblW w:w="91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3034"/>
        <w:gridCol w:w="3402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highlight w:val="none"/>
                <w:lang w:bidi="ar"/>
              </w:rPr>
              <w:t>专业参考目录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岗位名称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适用农商银行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计算机类专业柜员岗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计算机科学与技术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计算机系统结构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张家界农商银行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软件工程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计算机软件与理论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网络工程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计算机应用技术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信息安全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软件工程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物联网工程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计算机技术硕士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数字媒体技术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大数据技术与工程硕士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智能科学与技术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网络与信息安全硕士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空间信息与数字技术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电子与计算机工程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数据科学与大数据技术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网络空间安全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新媒体技术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电影制作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保密技术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服务科学与工程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虚拟现实技术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区块链工程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法学类专业柜员岗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法学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法学理论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知识产权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法律史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监狱学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宪法学与行政法学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信用风险管理与法律防控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刑法学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国际经贸规则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民商法学</w:t>
            </w:r>
            <w:r>
              <w:rPr>
                <w:rStyle w:val="4"/>
                <w:rFonts w:eastAsia="宋体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含：劳动法学、社会保障法学</w:t>
            </w:r>
            <w:r>
              <w:rPr>
                <w:rStyle w:val="4"/>
                <w:rFonts w:eastAsia="宋体"/>
                <w:lang w:bidi="ar"/>
              </w:rPr>
              <w:t>)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司法警察学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诉讼法学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社区矫正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经济法学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经济法学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环境与资源保护法学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法律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国际法学</w:t>
            </w:r>
            <w:r>
              <w:rPr>
                <w:rStyle w:val="4"/>
                <w:rFonts w:eastAsia="宋体"/>
                <w:lang w:bidi="ar"/>
              </w:rPr>
              <w:t>(</w:t>
            </w:r>
            <w:r>
              <w:rPr>
                <w:rStyle w:val="5"/>
                <w:rFonts w:hint="default"/>
                <w:lang w:bidi="ar"/>
              </w:rPr>
              <w:t>含：国际公法、国际私法、国际经济法</w:t>
            </w:r>
            <w:r>
              <w:rPr>
                <w:rStyle w:val="4"/>
                <w:rFonts w:eastAsia="宋体"/>
                <w:lang w:bidi="ar"/>
              </w:rPr>
              <w:t>)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军事法学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法律硕士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工程管理柜员岗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工程管理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管理科学与工程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慈利农商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工程造价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工程管理硕士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工程审计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项目管理硕士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质量管理工程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计算机软件员（专业人才岗）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计算机科学与技术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计算机软件与理论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软件工程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软件工程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数据科学与大数据技术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计算机技术硕士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  <w:jc w:val="center"/>
        </w:trPr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大数据技术与工程硕士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zZTdlMjJmYTZmZjVjYThjODkzMDUzMDYwMTVhNDcifQ=="/>
  </w:docVars>
  <w:rsids>
    <w:rsidRoot w:val="00000000"/>
    <w:rsid w:val="1C26381A"/>
    <w:rsid w:val="784E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5">
    <w:name w:val="font6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413</Words>
  <Characters>413</Characters>
  <Lines>0</Lines>
  <Paragraphs>0</Paragraphs>
  <TotalTime>1</TotalTime>
  <ScaleCrop>false</ScaleCrop>
  <LinksUpToDate>false</LinksUpToDate>
  <CharactersWithSpaces>413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2022-12-09T03:20:00Z</dcterms:created>
  <dc:creator>Admin</dc:creator>
  <cp:lastModifiedBy>SkuraAsahi</cp:lastModifiedBy>
  <dcterms:modified xsi:type="dcterms:W3CDTF">2022-12-09T07:35:25Z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AEB905E7D6744A0196DC3B4A2F98D599</vt:lpwstr>
  </property>
</Properties>
</file>