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keepNext w:val="false"/>
        <w:keepLines w:val="false"/>
        <w:pageBreakBefore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ind w:firstLine="3489" w:firstLineChars="793"/>
        <w:textAlignment w:val="auto"/>
        <w:rPr>
          <w:rFonts w:ascii="方正小标宋_GBK" w:cs="方正小标宋_GBK" w:eastAsia="方正小标宋_GBK" w:hAnsi="方正小标宋_GBK" w:hint="eastAsia"/>
          <w:b w:val="false"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_GBK" w:cs="方正小标宋_GBK" w:eastAsia="方正小标宋_GBK" w:hAnsi="方正小标宋_GBK" w:hint="eastAsia"/>
          <w:b w:val="false"/>
          <w:bCs/>
          <w:color w:val="333333"/>
          <w:sz w:val="44"/>
          <w:szCs w:val="44"/>
          <w:shd w:val="clear" w:color="auto" w:fill="ffffff"/>
        </w:rPr>
        <w:t>健康体检须知</w:t>
      </w:r>
      <w:bookmarkStart w:id="0" w:name="_GoBack"/>
      <w:bookmarkEnd w:id="0"/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体检当天带</w:t>
      </w:r>
      <w:r>
        <w:rPr>
          <w:rFonts w:ascii="仿宋_GB2312" w:cs="仿宋_GB2312" w:eastAsia="仿宋_GB2312" w:hAnsi="仿宋_GB2312" w:hint="default"/>
          <w:color w:val="333333"/>
          <w:sz w:val="32"/>
          <w:szCs w:val="32"/>
          <w:lang w:val="en-US"/>
        </w:rPr>
        <w:t>N95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口罩，48小时核酸，并出示“海南健康码”；凭本人身份证到前台领体检单，早晨应禁食、禁水。女士最好不要化妆，不要穿连衣裙、连裤袜。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体检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  <w:lang w:eastAsia="zh-CN"/>
        </w:rPr>
        <w:t>考生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，请您于体检前3天开始清淡饮食，不食油腻、辛辣、不易消化的食物。最好在体检的前两周少吃海产品等食物，某一些海产品易影响体检结果，如：海鲜、藻类、海洋动物内脏、海鲜加工食品等。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体检前一天请注意休息，体检前一晚8点后避免进食和剧烈运动，保持充足睡眠。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体检当日须空腹（禁食水（必服药物除外）高血压患者应在服降压药后再进行体检，</w:t>
      </w:r>
      <w:r>
        <w:rPr>
          <w:rFonts w:ascii="仿宋_GB2312" w:cs="仿宋_GB2312" w:eastAsia="仿宋_GB2312" w:hAnsi="仿宋_GB2312" w:hint="eastAsia"/>
          <w:sz w:val="32"/>
          <w:szCs w:val="32"/>
        </w:rPr>
        <w:t>糖尿病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采血最迟不宜在10：00后进行，以免对某些检查项目（例如血糖值）的化验结果产生影响，进而失去体检的意义。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女性在受检前一日请暂停使用妇科外用洗剂，避免性生活；如在月经期，不宜做</w:t>
      </w:r>
      <w:r>
        <w:rPr>
          <w:rFonts w:ascii="仿宋_GB2312" w:cs="仿宋_GB2312" w:eastAsia="仿宋_GB2312" w:hAnsi="仿宋_GB2312" w:hint="eastAsia"/>
          <w:sz w:val="32"/>
          <w:szCs w:val="32"/>
          <w:shd w:val="clear" w:color="auto" w:fill="ffffff"/>
        </w:rPr>
        <w:t>妇科检查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及尿检；腹部子宫B超检查前需进行憋尿；进行妇科检查前应排空膀胱；乳腺彩超最好选择在生理期后七至十天；未婚、未同房女性不宜进行妇科检查。</w:t>
      </w:r>
    </w:p>
    <w:p>
      <w:pPr>
        <w:pStyle w:val="style0"/>
        <w:keepNext w:val="false"/>
        <w:keepLines w:val="false"/>
        <w:pageBreakBefore w:val="false"/>
        <w:numPr>
          <w:ilvl w:val="0"/>
          <w:numId w:val="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560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  <w:shd w:val="clear" w:color="auto" w:fill="ffffff"/>
        </w:rPr>
        <w:t>碳14（C14）呼气试验、胃肠镜检查须空腹。</w:t>
      </w:r>
    </w:p>
    <w:p>
      <w:pPr>
        <w:pStyle w:val="style94"/>
        <w:keepNext w:val="false"/>
        <w:keepLines w:val="false"/>
        <w:pageBreakBefore w:val="false"/>
        <w:numPr>
          <w:ilvl w:val="0"/>
          <w:numId w:val="1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jc w:val="both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做完空腹项目（抽血、腹部彩超、胃肠镜、C14、C13）后方可用餐。</w:t>
      </w:r>
    </w:p>
    <w:p>
      <w:pPr>
        <w:pStyle w:val="style94"/>
        <w:keepNext w:val="false"/>
        <w:keepLines w:val="false"/>
        <w:pageBreakBefore w:val="false"/>
        <w:numPr>
          <w:ilvl w:val="0"/>
          <w:numId w:val="1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jc w:val="both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做X线、核磁检查时，宜穿棉布内衣，勿穿带有金属钮扣的衣服；请摘去项链、手机、钥匙等金属物品。已经怀孕及需要备孕的体检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  <w:lang w:eastAsia="zh-CN"/>
        </w:rPr>
        <w:t>考生</w:t>
      </w: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，请提前告知前台服务人员以及相关项目的检查医生，慎做放射性项目检查。</w:t>
      </w:r>
    </w:p>
    <w:p>
      <w:pPr>
        <w:pStyle w:val="style94"/>
        <w:keepNext w:val="false"/>
        <w:keepLines w:val="false"/>
        <w:pageBreakBefore w:val="false"/>
        <w:numPr>
          <w:ilvl w:val="0"/>
          <w:numId w:val="1"/>
        </w:numPr>
        <w:shd w:val="clear" w:color="auto" w:fill="ffffff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false" w:after="0" w:afterAutospacing="false" w:lineRule="exact" w:line="560"/>
        <w:jc w:val="both"/>
        <w:textAlignment w:val="auto"/>
        <w:rPr>
          <w:rFonts w:ascii="仿宋_GB2312" w:cs="仿宋_GB2312" w:eastAsia="仿宋_GB2312" w:hAnsi="仿宋_GB2312" w:hint="eastAsia"/>
          <w:color w:val="333333"/>
          <w:sz w:val="32"/>
          <w:szCs w:val="32"/>
        </w:rPr>
      </w:pPr>
      <w:r>
        <w:rPr>
          <w:rFonts w:ascii="仿宋_GB2312" w:cs="仿宋_GB2312" w:eastAsia="仿宋_GB2312" w:hAnsi="仿宋_GB2312" w:hint="eastAsia"/>
          <w:color w:val="333333"/>
          <w:sz w:val="32"/>
          <w:szCs w:val="32"/>
        </w:rPr>
        <w:t>如曾经动过手术，需告诉检查医生，最好能带相关病例和有关资料；对血管病史者要注意脑血管意外或心肌梗塞的发生。</w:t>
      </w:r>
    </w:p>
    <w:p>
      <w:pPr>
        <w:pStyle w:val="style0"/>
        <w:spacing w:lineRule="exact" w:line="460"/>
        <w:rPr>
          <w:rFonts w:ascii="宋体" w:hAnsi="宋体" w:hint="eastAsia"/>
          <w:b/>
          <w:color w:val="ff0000"/>
          <w:sz w:val="28"/>
          <w:szCs w:val="28"/>
        </w:rPr>
      </w:pPr>
    </w:p>
    <w:p>
      <w:pPr>
        <w:pStyle w:val="style0"/>
        <w:rPr/>
      </w:pPr>
    </w:p>
    <w:sectPr>
      <w:pgSz w:w="11906" w:h="16838" w:orient="portrait"/>
      <w:pgMar w:top="1531" w:right="1020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000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仿宋"/>
    <w:panose1 w:val="02010609060000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47972DBD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1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15"/>
      <w:szCs w:val="24"/>
      <w:lang w:val="en-US" w:bidi="ar-SA" w:eastAsia="zh-CN"/>
    </w:rPr>
  </w:style>
  <w:style w:type="paragraph" w:styleId="style1">
    <w:name w:val="heading 1"/>
    <w:basedOn w:val="style0"/>
    <w:next w:val="style0"/>
    <w:qFormat/>
    <w:uiPriority w:val="0"/>
    <w:pPr>
      <w:spacing w:lineRule="auto" w:line="360"/>
      <w:ind w:left="0" w:right="0" w:firstLine="0" w:firstLineChars="0"/>
      <w:jc w:val="center"/>
      <w:outlineLvl w:val="0"/>
    </w:pPr>
    <w:rPr>
      <w:rFonts w:ascii="宋体" w:cs="宋体" w:eastAsia="宋体" w:hAnsi="宋体"/>
      <w:b/>
      <w:bCs/>
      <w:sz w:val="40"/>
      <w:szCs w:val="40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hAnsi="宋体"/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633</Words>
  <Pages>1</Pages>
  <Characters>645</Characters>
  <Application>WPS Office</Application>
  <DocSecurity>0</DocSecurity>
  <Paragraphs>13</Paragraphs>
  <ScaleCrop>false</ScaleCrop>
  <LinksUpToDate>false</LinksUpToDate>
  <CharactersWithSpaces>645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2022-10-21T02:53:00Z</dcterms:created>
  <dc:creator>Administrator</dc:creator>
  <lastModifiedBy>NAM-AL00</lastModifiedBy>
  <dcterms:modified xsi:type="dcterms:W3CDTF">2022-12-16T00:06:16Z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73bfad64626f4d278bac77a074b85d81</vt:lpwstr>
  </property>
</Properties>
</file>