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博兴县2022年社区工作者招聘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考试人员健康管理信息采集表</w:t>
      </w:r>
    </w:p>
    <w:tbl>
      <w:tblPr>
        <w:tblStyle w:val="2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93"/>
        <w:gridCol w:w="569"/>
        <w:gridCol w:w="428"/>
        <w:gridCol w:w="997"/>
        <w:gridCol w:w="1140"/>
        <w:gridCol w:w="169"/>
        <w:gridCol w:w="1281"/>
        <w:gridCol w:w="1027"/>
        <w:gridCol w:w="84"/>
        <w:gridCol w:w="1541"/>
        <w:gridCol w:w="16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3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4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3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4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情形</w:t>
            </w:r>
          </w:p>
        </w:tc>
        <w:tc>
          <w:tcPr>
            <w:tcW w:w="945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7天内国内高风险等疫情重点地区旅居地[县（市、区）]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10天内境外旅居地（国家地区）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居住社区10天内发生疫情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①是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②否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属于下面哪种情形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①确诊病例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②无症状感染者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③密切接触者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④以上都不是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①是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③不属于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核酸检测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①阳性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00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天数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①红码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②黄码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③绿码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早体温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晚体温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是否有以下症状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如果出现以上所列症状，是否排除疑似传染病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①是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4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6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考试当天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4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9452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本人承诺：以上信息属实，如有虚报、瞒报，自愿承担责任及后果。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                  日    期：     年    月   日</w:t>
            </w:r>
          </w:p>
        </w:tc>
      </w:tr>
    </w:tbl>
    <w:p>
      <w:pPr>
        <w:spacing w:line="340" w:lineRule="exact"/>
        <w:rPr>
          <w:rFonts w:hint="eastAsia"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考生考试进入考点时须上交本表。</w:t>
      </w:r>
    </w:p>
    <w:p/>
    <w:sectPr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749340B0"/>
    <w:rsid w:val="749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364</Characters>
  <Lines>0</Lines>
  <Paragraphs>0</Paragraphs>
  <TotalTime>1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2022-12-16T07:56:00Z</dcterms:created>
  <dc:creator>一缕清风</dc:creator>
  <cp:lastModifiedBy>一缕清风</cp:lastModifiedBy>
  <dcterms:modified xsi:type="dcterms:W3CDTF">2022-12-16T07:57:31Z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13012A590E2943F4B972EDCA362C20FF</vt:lpwstr>
  </property>
</Properties>
</file>