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/>
        <w:spacing w:before="240" w:beforeLines="100" w:after="120" w:afterLines="50" w:line="360" w:lineRule="auto"/>
        <w:outlineLvl w:val="0"/>
        <w:rPr>
          <w:rFonts w:ascii="微软雅黑" w:hAnsi="微软雅黑" w:eastAsia="微软雅黑"/>
          <w:b/>
          <w:bCs/>
          <w:sz w:val="40"/>
          <w:szCs w:val="40"/>
        </w:rPr>
      </w:pPr>
      <w:bookmarkStart w:id="0" w:name="_GoBack"/>
      <w:bookmarkEnd w:id="0"/>
      <w:r>
        <w:rPr>
          <w:rFonts w:hint="eastAsia" w:ascii="微软雅黑" w:hAnsi="微软雅黑" w:eastAsia="微软雅黑"/>
          <w:b/>
          <w:bCs/>
          <w:sz w:val="40"/>
          <w:szCs w:val="40"/>
        </w:rPr>
        <w:t>远鉴·候选人使用说明</w:t>
      </w:r>
    </w:p>
    <w:p>
      <w:pPr>
        <w:keepNext/>
        <w:spacing w:before="240" w:beforeLines="100" w:after="120" w:afterLines="50" w:line="360" w:lineRule="auto"/>
        <w:outlineLvl w:val="0"/>
        <w:rPr>
          <w:rFonts w:ascii="微软雅黑" w:hAnsi="微软雅黑" w:eastAsia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/>
          <w:b/>
          <w:bCs/>
          <w:sz w:val="28"/>
          <w:szCs w:val="28"/>
        </w:rPr>
        <w:t>一、准备工作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候选人需要在面试前准备好面试当天需要使用的设备，并提前完成调试工作。</w:t>
      </w:r>
    </w:p>
    <w:p>
      <w:pPr>
        <w:keepNext/>
        <w:spacing w:before="120" w:beforeLines="50" w:after="0" w:line="360" w:lineRule="auto"/>
        <w:outlineLvl w:val="1"/>
        <w:rPr>
          <w:rFonts w:ascii="微软雅黑" w:hAnsi="微软雅黑" w:eastAsia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</w:rPr>
        <w:t>1.1</w:t>
      </w:r>
      <w:r>
        <w:rPr>
          <w:rFonts w:ascii="微软雅黑" w:hAnsi="微软雅黑" w:eastAsia="微软雅黑"/>
          <w:b/>
          <w:bCs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b/>
          <w:bCs/>
          <w:sz w:val="24"/>
          <w:szCs w:val="24"/>
        </w:rPr>
        <w:t>设备准备</w:t>
      </w:r>
    </w:p>
    <w:p>
      <w:pPr>
        <w:spacing w:after="0" w:line="360" w:lineRule="auto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硬件</w:t>
      </w:r>
    </w:p>
    <w:p>
      <w:pPr>
        <w:pStyle w:val="15"/>
        <w:numPr>
          <w:ilvl w:val="0"/>
          <w:numId w:val="1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一台台式机 或 笔记本电脑 或 苹果笔记本。</w:t>
      </w:r>
    </w:p>
    <w:p>
      <w:pPr>
        <w:spacing w:after="0" w:line="360" w:lineRule="auto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操作系统</w:t>
      </w:r>
    </w:p>
    <w:p>
      <w:pPr>
        <w:pStyle w:val="15"/>
        <w:numPr>
          <w:ilvl w:val="0"/>
          <w:numId w:val="1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（推荐）Microsoft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Windows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7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SP1</w:t>
      </w:r>
    </w:p>
    <w:p>
      <w:pPr>
        <w:pStyle w:val="15"/>
        <w:numPr>
          <w:ilvl w:val="0"/>
          <w:numId w:val="1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（推荐）Microsoft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Windows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10</w:t>
      </w:r>
    </w:p>
    <w:p>
      <w:pPr>
        <w:pStyle w:val="15"/>
        <w:numPr>
          <w:ilvl w:val="0"/>
          <w:numId w:val="1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Microsoft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Windows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Vista SP1</w:t>
      </w:r>
    </w:p>
    <w:p>
      <w:pPr>
        <w:pStyle w:val="15"/>
        <w:numPr>
          <w:ilvl w:val="0"/>
          <w:numId w:val="1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Microsoft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Windows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8/8.1</w:t>
      </w:r>
    </w:p>
    <w:p>
      <w:pPr>
        <w:pStyle w:val="15"/>
        <w:numPr>
          <w:ilvl w:val="0"/>
          <w:numId w:val="1"/>
        </w:numPr>
        <w:spacing w:after="0" w:line="360" w:lineRule="auto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M</w:t>
      </w:r>
      <w:r>
        <w:rPr>
          <w:rFonts w:hint="eastAsia" w:ascii="微软雅黑" w:hAnsi="微软雅黑" w:eastAsia="微软雅黑"/>
        </w:rPr>
        <w:t>ac</w:t>
      </w:r>
      <w:r>
        <w:rPr>
          <w:rFonts w:ascii="微软雅黑" w:hAnsi="微软雅黑" w:eastAsia="微软雅黑"/>
        </w:rPr>
        <w:t xml:space="preserve"> OS 10.15 </w:t>
      </w:r>
      <w:r>
        <w:rPr>
          <w:rFonts w:hint="eastAsia" w:ascii="微软雅黑" w:hAnsi="微软雅黑" w:eastAsia="微软雅黑"/>
        </w:rPr>
        <w:t>及其以上</w:t>
      </w:r>
    </w:p>
    <w:p>
      <w:pPr>
        <w:spacing w:after="0" w:line="360" w:lineRule="auto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浏览器</w:t>
      </w:r>
    </w:p>
    <w:p>
      <w:pPr>
        <w:pStyle w:val="15"/>
        <w:numPr>
          <w:ilvl w:val="0"/>
          <w:numId w:val="2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谷歌浏览器（版本 75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及其以上），可以访问此链接下载最新版浏览器：</w:t>
      </w:r>
      <w:r>
        <w:rPr>
          <w:rFonts w:ascii="微软雅黑" w:hAnsi="微软雅黑" w:eastAsia="微软雅黑"/>
        </w:rPr>
        <w:t>https://www.google.c</w:t>
      </w:r>
      <w:r>
        <w:rPr>
          <w:rFonts w:hint="eastAsia" w:ascii="微软雅黑" w:hAnsi="微软雅黑" w:eastAsia="微软雅黑"/>
        </w:rPr>
        <w:t>n</w:t>
      </w:r>
      <w:r>
        <w:rPr>
          <w:rFonts w:ascii="微软雅黑" w:hAnsi="微软雅黑" w:eastAsia="微软雅黑"/>
        </w:rPr>
        <w:t>/chrome</w:t>
      </w:r>
    </w:p>
    <w:p>
      <w:pPr>
        <w:spacing w:after="0" w:line="360" w:lineRule="auto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显示器</w:t>
      </w:r>
    </w:p>
    <w:p>
      <w:pPr>
        <w:pStyle w:val="15"/>
        <w:numPr>
          <w:ilvl w:val="0"/>
          <w:numId w:val="2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屏幕可用分辨率至少 1200×600。</w:t>
      </w:r>
    </w:p>
    <w:p>
      <w:pPr>
        <w:spacing w:after="0" w:line="360" w:lineRule="auto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网络</w:t>
      </w:r>
    </w:p>
    <w:p>
      <w:pPr>
        <w:pStyle w:val="15"/>
        <w:numPr>
          <w:ilvl w:val="0"/>
          <w:numId w:val="2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能够访问互联网的网络环境，推荐使用有线网络。如果使用 Wi-Fi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环境，需要确保无线信号良好。</w:t>
      </w:r>
    </w:p>
    <w:p>
      <w:pPr>
        <w:pStyle w:val="15"/>
        <w:numPr>
          <w:ilvl w:val="0"/>
          <w:numId w:val="2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网络带宽：打开常用视频网站（如优酷、腾讯视频、爱奇艺等）能正常播放视频。</w:t>
      </w:r>
    </w:p>
    <w:p>
      <w:pPr>
        <w:spacing w:after="0" w:line="360" w:lineRule="auto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其他硬件</w:t>
      </w:r>
    </w:p>
    <w:p>
      <w:pPr>
        <w:pStyle w:val="15"/>
        <w:numPr>
          <w:ilvl w:val="0"/>
          <w:numId w:val="3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摄像头，支持外接 USB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摄像头</w:t>
      </w:r>
    </w:p>
    <w:p>
      <w:pPr>
        <w:pStyle w:val="15"/>
        <w:numPr>
          <w:ilvl w:val="0"/>
          <w:numId w:val="3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麦克风</w:t>
      </w:r>
    </w:p>
    <w:p>
      <w:pPr>
        <w:pStyle w:val="15"/>
        <w:numPr>
          <w:ilvl w:val="0"/>
          <w:numId w:val="3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扬声器</w:t>
      </w:r>
    </w:p>
    <w:p>
      <w:pPr>
        <w:spacing w:after="0" w:line="360" w:lineRule="auto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手机</w:t>
      </w:r>
    </w:p>
    <w:p>
      <w:pPr>
        <w:pStyle w:val="15"/>
        <w:numPr>
          <w:ilvl w:val="0"/>
          <w:numId w:val="4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一台安装有微信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7.0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及其以上的智能手机，并能上网。</w:t>
      </w:r>
    </w:p>
    <w:p>
      <w:pPr>
        <w:spacing w:after="0" w:line="360" w:lineRule="auto"/>
        <w:rPr>
          <w:rFonts w:ascii="微软雅黑" w:hAnsi="微软雅黑" w:eastAsia="微软雅黑"/>
          <w:i/>
          <w:iCs/>
        </w:rPr>
      </w:pPr>
      <w:r>
        <w:rPr>
          <w:rFonts w:hint="eastAsia" w:ascii="微软雅黑" w:hAnsi="微软雅黑" w:eastAsia="微软雅黑"/>
          <w:i/>
          <w:iCs/>
        </w:rPr>
        <w:t>重要说明：</w:t>
      </w:r>
    </w:p>
    <w:p>
      <w:pPr>
        <w:pStyle w:val="15"/>
        <w:numPr>
          <w:ilvl w:val="0"/>
          <w:numId w:val="5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面试时，摄像头需要能够拍摄到候选人本人，需要确保前置摄像头可用。</w:t>
      </w:r>
    </w:p>
    <w:p>
      <w:pPr>
        <w:pStyle w:val="15"/>
        <w:numPr>
          <w:ilvl w:val="0"/>
          <w:numId w:val="5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lang w:val="en-US" w:eastAsia="zh-CN"/>
        </w:rPr>
        <w:t>建议使用电脑设备（如笔记本电脑）自带的麦克风和扬声器进行面试，请避免使用外接耳机、扬声器，以免被判定违纪或影响视频录制效果。</w:t>
      </w:r>
    </w:p>
    <w:p>
      <w:pPr>
        <w:pStyle w:val="15"/>
        <w:numPr>
          <w:ilvl w:val="0"/>
          <w:numId w:val="5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在屏幕分辨率达标的情况下，如果无法正常显示网站内容，请检查显示缩放是否设置超过 100%。</w:t>
      </w:r>
    </w:p>
    <w:p>
      <w:pPr>
        <w:pStyle w:val="15"/>
        <w:numPr>
          <w:ilvl w:val="0"/>
          <w:numId w:val="5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如果在苹果笔记本上安装 Windows，扬声器、麦克风 和/或 摄像头可能会出现不兼容的情况，请务必确保摄像头、麦克风和扬声器可用，并在面试前完成设备调试。</w:t>
      </w:r>
    </w:p>
    <w:p>
      <w:pPr>
        <w:pStyle w:val="14"/>
        <w:numPr>
          <w:ilvl w:val="0"/>
          <w:numId w:val="5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手机将用于实人认证相关环节（针对部分证件类型），同时作为副视角架设，请确保有充足的电量，并能上网。</w:t>
      </w:r>
    </w:p>
    <w:p>
      <w:pPr>
        <w:pStyle w:val="15"/>
        <w:spacing w:after="0" w:line="360" w:lineRule="auto"/>
        <w:rPr>
          <w:rFonts w:ascii="微软雅黑" w:hAnsi="微软雅黑" w:eastAsia="微软雅黑"/>
        </w:rPr>
      </w:pPr>
    </w:p>
    <w:p>
      <w:pPr>
        <w:keepNext/>
        <w:spacing w:before="120" w:beforeLines="50" w:after="0" w:line="360" w:lineRule="auto"/>
        <w:outlineLvl w:val="1"/>
        <w:rPr>
          <w:rFonts w:ascii="微软雅黑" w:hAnsi="微软雅黑" w:eastAsia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</w:rPr>
        <w:t>1.2</w:t>
      </w:r>
      <w:r>
        <w:rPr>
          <w:rFonts w:ascii="微软雅黑" w:hAnsi="微软雅黑" w:eastAsia="微软雅黑"/>
          <w:b/>
          <w:bCs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b/>
          <w:bCs/>
          <w:sz w:val="24"/>
          <w:szCs w:val="24"/>
        </w:rPr>
        <w:t>设备调试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视频面试需要开启摄像头、麦克风和扬声器，在面试前应当做好调试准备工作。面试系统提供相应的设备调试环境，候选人登录面试系统即可进行设备调试。</w:t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1.2.1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调试摄像头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候选人打开面试系统后，在登录页面（中间右下方）可看到调试设备的按钮，如下图所示。考生可以点击“调试设备”按钮打开调试页面。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3145155" cy="539750"/>
            <wp:effectExtent l="19050" t="19050" r="17145" b="12700"/>
            <wp:docPr id="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45498" cy="540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i/>
          <w:iCs/>
        </w:rPr>
        <w:t>注意事项</w:t>
      </w:r>
      <w:r>
        <w:rPr>
          <w:rFonts w:hint="eastAsia" w:ascii="微软雅黑" w:hAnsi="微软雅黑" w:eastAsia="微软雅黑"/>
        </w:rPr>
        <w:t>：在点击调试设备前，请确保摄像头、麦克风已连接。同时，没有其它应用程序正在使用摄像头和麦克风。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如果首次使用，系统会弹出设备授权框，系统会显示如下图所示的提示信息。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3135630" cy="1461770"/>
            <wp:effectExtent l="19050" t="19050" r="26670" b="24130"/>
            <wp:docPr id="5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7716" cy="14725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您需要在左上角弹出的授权框中点击“允许”按钮。在摄像头和麦克风允许访问后，您可以看到视频画面，如下图所示。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2354580" cy="2714625"/>
            <wp:effectExtent l="19050" t="19050" r="26670" b="9525"/>
            <wp:docPr id="8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57369" cy="2717392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如果能看到实时画面，那说明摄像头已可以正常使用。如果无法看到实时画面，请检查摄像头是否已正确连接，或者摄像头是否可以正常使用。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i/>
          <w:iCs/>
        </w:rPr>
        <w:t>注意事项</w:t>
      </w:r>
      <w:r>
        <w:rPr>
          <w:rFonts w:hint="eastAsia" w:ascii="微软雅黑" w:hAnsi="微软雅黑" w:eastAsia="微软雅黑"/>
        </w:rPr>
        <w:t>：请使用能拍摄到您本人画面的摄像头进行调试。</w:t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1.2.2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调试麦克风和扬声器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完成摄像头调试后，可以对麦克风和扬声器进行调试。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2524125" cy="2921000"/>
            <wp:effectExtent l="19050" t="19050" r="9525" b="12700"/>
            <wp:docPr id="11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36066" cy="2934998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调试分为两步，先录音，后回放，具体步骤如下。</w:t>
      </w:r>
    </w:p>
    <w:p>
      <w:pPr>
        <w:pStyle w:val="15"/>
        <w:numPr>
          <w:ilvl w:val="0"/>
          <w:numId w:val="6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第一步录音：点击红色圆圈按钮（录制按钮）开始录制。录音框下方会有红色倒计时进度条，倒计时结束后自动停止录音，也可以手动点击红色方块手动结束录音。同时录音框中会有类似进度条，进度条会有深浅，表示声音响亮程度。可以对着麦克风的方向说话，如大声数数，1、2、3、4、5。</w:t>
      </w:r>
    </w:p>
    <w:p>
      <w:pPr>
        <w:pStyle w:val="15"/>
        <w:numPr>
          <w:ilvl w:val="0"/>
          <w:numId w:val="6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第二步回放：录音结束后，点击下方的播放按钮。此时可以回放刚才的录音，如果能听到声音就表示麦克风和扬声器正常。如果无法听到录音，请检查麦克风和扬声器是否可以正常使用，或者扬声器未静音。</w:t>
      </w:r>
    </w:p>
    <w:p>
      <w:pPr>
        <w:keepNext/>
        <w:spacing w:after="0" w:line="360" w:lineRule="auto"/>
        <w:outlineLvl w:val="3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1.2.2.1 摄像头和麦克风被屏蔽如何解决？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如果未授权面试系统使用摄像头和麦克风，将看到如下图所示的提示信息。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2827020" cy="1066800"/>
            <wp:effectExtent l="19050" t="19050" r="11430" b="19050"/>
            <wp:docPr id="14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2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76977" cy="1085489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请根据提示信息上的操作指令开启摄像头和麦克风，开启后可以点击“刷新”查看。</w:t>
      </w:r>
    </w:p>
    <w:p>
      <w:pPr>
        <w:keepNext/>
        <w:spacing w:after="0" w:line="360" w:lineRule="auto"/>
        <w:outlineLvl w:val="3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1.2.2.2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Windows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10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或 Windows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8/8.1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中摄像头和麦克风被屏蔽如何解决？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如果操作系统为 Windows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10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 xml:space="preserve">或 </w:t>
      </w:r>
      <w:r>
        <w:rPr>
          <w:rFonts w:ascii="微软雅黑" w:hAnsi="微软雅黑" w:eastAsia="微软雅黑"/>
        </w:rPr>
        <w:t>Windows 8/8.1</w:t>
      </w:r>
      <w:r>
        <w:rPr>
          <w:rFonts w:hint="eastAsia" w:ascii="微软雅黑" w:hAnsi="微软雅黑" w:eastAsia="微软雅黑"/>
        </w:rPr>
        <w:t>，根据 1.2.2.1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节中的步骤操作后依然无法解决，请尝试以下步骤。</w:t>
      </w:r>
    </w:p>
    <w:p>
      <w:pPr>
        <w:pStyle w:val="15"/>
        <w:numPr>
          <w:ilvl w:val="0"/>
          <w:numId w:val="7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 xml:space="preserve">点击“开始”菜单 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打开“设置”。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4830445" cy="2879725"/>
            <wp:effectExtent l="19050" t="19050" r="27305" b="15875"/>
            <wp:docPr id="17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3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0751" cy="28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7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点击“隐私”</w:t>
      </w:r>
      <w:r>
        <w:rPr>
          <w:rFonts w:ascii="微软雅黑" w:hAnsi="微软雅黑" w:eastAsia="微软雅黑"/>
        </w:rPr>
        <w:t xml:space="preserve">  </w:t>
      </w:r>
      <w:r>
        <w:rPr>
          <w:rFonts w:hint="eastAsia" w:ascii="微软雅黑" w:hAnsi="微软雅黑" w:eastAsia="微软雅黑"/>
        </w:rPr>
        <w:t>点击左侧菜单“相机”。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4830445" cy="2879725"/>
            <wp:effectExtent l="19050" t="19050" r="27305" b="15875"/>
            <wp:docPr id="20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0751" cy="28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4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确保“允许在此设备上访问相机”已打开，若未打开，请点击“更改”按钮来打开。</w:t>
      </w:r>
    </w:p>
    <w:p>
      <w:pPr>
        <w:pStyle w:val="15"/>
        <w:numPr>
          <w:ilvl w:val="0"/>
          <w:numId w:val="4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确保“允许应用访问你的相机”已打开，若未打开，请打开对应的开关。</w:t>
      </w:r>
    </w:p>
    <w:p>
      <w:pPr>
        <w:pStyle w:val="15"/>
        <w:numPr>
          <w:ilvl w:val="0"/>
          <w:numId w:val="4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确保“允许桌面应用访问你的相机”已打开，若未打开，请打开对应的开关，如下图所示。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3637280" cy="2042160"/>
            <wp:effectExtent l="19050" t="19050" r="20320" b="15240"/>
            <wp:docPr id="23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7440" cy="20422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7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点击左侧菜单“麦克风”。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4830445" cy="2879725"/>
            <wp:effectExtent l="19050" t="19050" r="27305" b="15875"/>
            <wp:docPr id="26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3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0751" cy="28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4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确保“允许在此设备上访问麦克风”已打开，若未打开，请点击“更改”按钮来打开。</w:t>
      </w:r>
    </w:p>
    <w:p>
      <w:pPr>
        <w:pStyle w:val="15"/>
        <w:numPr>
          <w:ilvl w:val="0"/>
          <w:numId w:val="4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确保“允许应用访问你的麦克风”已打开，若未打开，请打开对应的开关。</w:t>
      </w:r>
    </w:p>
    <w:p>
      <w:pPr>
        <w:pStyle w:val="15"/>
        <w:numPr>
          <w:ilvl w:val="0"/>
          <w:numId w:val="4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确保“允许桌面应用访问你的麦克风”已打开，若未打开，请打开对应的开关，如下图所示。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3028950" cy="1693545"/>
            <wp:effectExtent l="19050" t="19050" r="19050" b="20955"/>
            <wp:docPr id="29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3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3505" cy="170224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3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1.2.2.3 切换摄像头、麦克风、扬声器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如果具有多个摄像头 和/或 麦克风 和/或 扬声器，可以根据需要在设备间进行切换。</w:t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1.2.3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检测网络环境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完成麦克风和扬声器调试后，需要检测网络环境。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2457450" cy="2847340"/>
            <wp:effectExtent l="19050" t="19050" r="19050" b="10160"/>
            <wp:docPr id="32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61707" cy="2852789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如果网络检测结果为“网络连接正常”，则表明可以正常进行面试，否则无法正常面试。</w:t>
      </w:r>
    </w:p>
    <w:p>
      <w:pPr>
        <w:keepNext/>
        <w:spacing w:after="0" w:line="360" w:lineRule="auto"/>
        <w:outlineLvl w:val="3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1.2.3.</w:t>
      </w:r>
      <w:r>
        <w:rPr>
          <w:rFonts w:ascii="微软雅黑" w:hAnsi="微软雅黑" w:eastAsia="微软雅黑"/>
          <w:b/>
          <w:bCs/>
        </w:rPr>
        <w:t xml:space="preserve">1 </w:t>
      </w:r>
      <w:r>
        <w:rPr>
          <w:rFonts w:hint="eastAsia" w:ascii="微软雅黑" w:hAnsi="微软雅黑" w:eastAsia="微软雅黑"/>
          <w:b/>
          <w:bCs/>
        </w:rPr>
        <w:t>视频面试对网络有什么要求？</w:t>
      </w:r>
    </w:p>
    <w:p>
      <w:pPr>
        <w:pStyle w:val="15"/>
        <w:numPr>
          <w:ilvl w:val="0"/>
          <w:numId w:val="8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 xml:space="preserve">网络带宽：无特殊情况下，网络下行带宽 ≥ </w:t>
      </w:r>
      <w:r>
        <w:rPr>
          <w:rFonts w:ascii="微软雅黑" w:hAnsi="微软雅黑" w:eastAsia="微软雅黑"/>
        </w:rPr>
        <w:t>10Mbsp</w:t>
      </w:r>
      <w:r>
        <w:rPr>
          <w:rFonts w:hint="eastAsia" w:ascii="微软雅黑" w:hAnsi="微软雅黑" w:eastAsia="微软雅黑"/>
        </w:rPr>
        <w:t xml:space="preserve"> 且 上行带宽 ≥ 2Mbps，通常 4G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网络环境可满足带宽要求。</w:t>
      </w:r>
    </w:p>
    <w:p>
      <w:pPr>
        <w:pStyle w:val="15"/>
        <w:numPr>
          <w:ilvl w:val="0"/>
          <w:numId w:val="8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请确保调试环境与正式面试时的环境一致。</w:t>
      </w:r>
    </w:p>
    <w:p>
      <w:pPr>
        <w:pStyle w:val="15"/>
        <w:numPr>
          <w:ilvl w:val="0"/>
          <w:numId w:val="8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尽可能不要使用单位电脑，特别是加入单位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Windows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域中的电脑。</w:t>
      </w:r>
    </w:p>
    <w:p>
      <w:pPr>
        <w:pStyle w:val="15"/>
        <w:numPr>
          <w:ilvl w:val="0"/>
          <w:numId w:val="8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尽可能在家 或 使用 4G 热点的参加面试。</w:t>
      </w:r>
    </w:p>
    <w:p>
      <w:pPr>
        <w:pStyle w:val="15"/>
        <w:numPr>
          <w:ilvl w:val="0"/>
          <w:numId w:val="8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建议使用有线网络。如果使用无线网络，则务必确保无线信号良好。</w:t>
      </w:r>
    </w:p>
    <w:p>
      <w:pPr>
        <w:pStyle w:val="15"/>
        <w:numPr>
          <w:ilvl w:val="0"/>
          <w:numId w:val="8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不要使用的公共无线网络，如机场、火车站等地提供的免费 Wi-Fi。</w:t>
      </w:r>
    </w:p>
    <w:p>
      <w:pPr>
        <w:keepNext/>
        <w:spacing w:after="0" w:line="360" w:lineRule="auto"/>
        <w:outlineLvl w:val="3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1.2.3.</w:t>
      </w:r>
      <w:r>
        <w:rPr>
          <w:rFonts w:ascii="微软雅黑" w:hAnsi="微软雅黑" w:eastAsia="微软雅黑"/>
          <w:b/>
          <w:bCs/>
        </w:rPr>
        <w:t xml:space="preserve">2 </w:t>
      </w:r>
      <w:r>
        <w:rPr>
          <w:rFonts w:hint="eastAsia" w:ascii="微软雅黑" w:hAnsi="微软雅黑" w:eastAsia="微软雅黑"/>
          <w:b/>
          <w:bCs/>
        </w:rPr>
        <w:t>网络检测异常如何解决？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遇到网络检测结果为异常时，按以下步骤进行解决。</w:t>
      </w:r>
    </w:p>
    <w:p>
      <w:pPr>
        <w:pStyle w:val="15"/>
        <w:numPr>
          <w:ilvl w:val="0"/>
          <w:numId w:val="9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确认当前环境是否为面试当天的环境。如果不是则需要更换环境后重新检测。</w:t>
      </w:r>
      <w:r>
        <w:rPr>
          <w:rFonts w:hint="eastAsia" w:ascii="微软雅黑" w:hAnsi="微软雅黑" w:eastAsia="微软雅黑"/>
          <w:i/>
          <w:iCs/>
        </w:rPr>
        <w:t>重要说明</w:t>
      </w:r>
      <w:r>
        <w:rPr>
          <w:rFonts w:hint="eastAsia" w:ascii="微软雅黑" w:hAnsi="微软雅黑" w:eastAsia="微软雅黑"/>
        </w:rPr>
        <w:t>：如果设备调试环境与面试当天环境不一致时，即使网络检测通过，也无法确保面试当天的网络正常。</w:t>
      </w:r>
    </w:p>
    <w:p>
      <w:pPr>
        <w:pStyle w:val="15"/>
        <w:numPr>
          <w:ilvl w:val="0"/>
          <w:numId w:val="9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确定是否在单位。一些单位，特别是大型企业的网络很可能会屏蔽某些端口。如果能使用浏览器打开百度页面，只能证明当前网络环境没有限制打开网页（80/443 端口），但视频面试时还需要使用其它端口。此时，建议使用 4G 热点或更换场地来解决。</w:t>
      </w:r>
    </w:p>
    <w:p>
      <w:pPr>
        <w:pStyle w:val="15"/>
        <w:numPr>
          <w:ilvl w:val="0"/>
          <w:numId w:val="9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如果不在单位或者更换 4G 热点后依然异常，确定是否使用的是单位电脑。如果使用了单位电脑，则设备可能处于单位 Windows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域环境，一些单位的域会限制访问某些端口，此时建议更换一台非单位电脑来解决。</w:t>
      </w:r>
    </w:p>
    <w:p>
      <w:pPr>
        <w:keepNext/>
        <w:pageBreakBefore/>
        <w:spacing w:before="240" w:beforeLines="100" w:after="120" w:afterLines="50" w:line="360" w:lineRule="auto"/>
        <w:outlineLvl w:val="0"/>
        <w:rPr>
          <w:rFonts w:ascii="微软雅黑" w:hAnsi="微软雅黑" w:eastAsia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/>
          <w:b/>
          <w:bCs/>
          <w:sz w:val="28"/>
          <w:szCs w:val="28"/>
        </w:rPr>
        <w:t>二、面试当天</w:t>
      </w:r>
    </w:p>
    <w:p>
      <w:pPr>
        <w:keepNext/>
        <w:spacing w:before="120" w:beforeLines="50" w:after="0" w:line="360" w:lineRule="auto"/>
        <w:outlineLvl w:val="1"/>
        <w:rPr>
          <w:rFonts w:ascii="微软雅黑" w:hAnsi="微软雅黑" w:eastAsia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</w:rPr>
        <w:t>2.1</w:t>
      </w:r>
      <w:r>
        <w:rPr>
          <w:rFonts w:ascii="微软雅黑" w:hAnsi="微软雅黑" w:eastAsia="微软雅黑"/>
          <w:b/>
          <w:bCs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b/>
          <w:bCs/>
          <w:sz w:val="24"/>
          <w:szCs w:val="24"/>
        </w:rPr>
        <w:t>准备工作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面试当天，候选人需要提前准备好以下各项工作。</w:t>
      </w:r>
    </w:p>
    <w:p>
      <w:pPr>
        <w:pStyle w:val="15"/>
        <w:numPr>
          <w:ilvl w:val="0"/>
          <w:numId w:val="10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一台台式机或笔记本电脑，具体设备要求参见 1.1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</w:t>
      </w:r>
    </w:p>
    <w:p>
      <w:pPr>
        <w:pStyle w:val="15"/>
        <w:numPr>
          <w:ilvl w:val="0"/>
          <w:numId w:val="10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根据报名时的证件类型，准备对应的身份证件原件，如港澳居民来往内地通行证、台湾居民来往大陆通行证、境外护照等。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i/>
          <w:iCs/>
        </w:rPr>
        <w:t>注意事项：</w:t>
      </w:r>
      <w:r>
        <w:rPr>
          <w:rFonts w:hint="eastAsia" w:ascii="微软雅黑" w:hAnsi="微软雅黑" w:eastAsia="微软雅黑"/>
        </w:rPr>
        <w:t>如果使用笔记本电脑，请使用电源，以防电池耗尽影响面试。</w:t>
      </w:r>
    </w:p>
    <w:p>
      <w:pPr>
        <w:keepNext/>
        <w:spacing w:before="120" w:beforeLines="50" w:after="0" w:line="360" w:lineRule="auto"/>
        <w:outlineLvl w:val="1"/>
        <w:rPr>
          <w:rFonts w:ascii="微软雅黑" w:hAnsi="微软雅黑" w:eastAsia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</w:rPr>
        <w:t>2.2</w:t>
      </w:r>
      <w:r>
        <w:rPr>
          <w:rFonts w:ascii="微软雅黑" w:hAnsi="微软雅黑" w:eastAsia="微软雅黑"/>
          <w:b/>
          <w:bCs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b/>
          <w:bCs/>
          <w:sz w:val="24"/>
          <w:szCs w:val="24"/>
        </w:rPr>
        <w:t>面试流程</w:t>
      </w:r>
    </w:p>
    <w:p>
      <w:pPr>
        <w:spacing w:after="0" w:line="360" w:lineRule="auto"/>
        <w:rPr>
          <w:rFonts w:ascii="微软雅黑" w:hAnsi="微软雅黑" w:eastAsia="微软雅黑"/>
        </w:rPr>
      </w:pP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2.2.1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登录系统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候选人需要使用谷歌浏览器登录，面试地址在面试前告知。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886325" cy="2576195"/>
            <wp:effectExtent l="0" t="0" r="0" b="0"/>
            <wp:docPr id="35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6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94576" cy="2581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请根据报名时的证件号码，选择证件类型，输入证件号码，完成输入后点击“登录”按钮。</w:t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2.2.2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确认信息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候选人核对信息无误后点击“正确”按钮，如果信息有错误，需要点击“错误”按钮，并尽快联系主办方。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591050" cy="2119630"/>
            <wp:effectExtent l="19050" t="19050" r="19050" b="13970"/>
            <wp:docPr id="3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08036" cy="2127484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</w:t>
      </w:r>
      <w:r>
        <w:rPr>
          <w:rFonts w:ascii="微软雅黑" w:hAnsi="微软雅黑" w:eastAsia="微软雅黑"/>
          <w:b/>
          <w:bCs/>
        </w:rPr>
        <w:t xml:space="preserve">3 </w:t>
      </w:r>
      <w:r>
        <w:rPr>
          <w:rFonts w:hint="eastAsia" w:ascii="微软雅黑" w:hAnsi="微软雅黑" w:eastAsia="微软雅黑"/>
          <w:b/>
          <w:bCs/>
        </w:rPr>
        <w:t>实人认证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考生首次进入面试系统，需要进行实人认证。实人认证流程如下图所示。</w:t>
      </w:r>
    </w:p>
    <w:p>
      <w:pPr>
        <w:pStyle w:val="16"/>
        <w:numPr>
          <w:ilvl w:val="0"/>
          <w:numId w:val="11"/>
        </w:numPr>
        <w:spacing w:after="0" w:line="360" w:lineRule="auto"/>
        <w:ind w:firstLineChars="0"/>
        <w:contextualSpacing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使用“居民身份证”或“港澳台居住证”的考生可以使用电脑或手机完成实人认证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</w:t>
      </w:r>
      <w:r>
        <w:rPr>
          <w:rFonts w:ascii="微软雅黑" w:hAnsi="微软雅黑" w:eastAsia="微软雅黑"/>
        </w:rPr>
        <w:drawing>
          <wp:inline distT="0" distB="0" distL="0" distR="0">
            <wp:extent cx="3330575" cy="2436495"/>
            <wp:effectExtent l="0" t="0" r="3175" b="1905"/>
            <wp:docPr id="4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52763" cy="2452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11"/>
        </w:numPr>
        <w:spacing w:after="0" w:line="360" w:lineRule="auto"/>
        <w:ind w:firstLineChars="0"/>
        <w:contextualSpacing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选择方式一（使用电脑完成认证），请根据系统提示操作实人认证</w:t>
      </w:r>
    </w:p>
    <w:p>
      <w:pPr>
        <w:pStyle w:val="16"/>
        <w:spacing w:after="0" w:line="360" w:lineRule="auto"/>
        <w:ind w:left="360" w:firstLine="0" w:firstLineChars="0"/>
        <w:contextualSpacing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3110865" cy="1835150"/>
            <wp:effectExtent l="0" t="0" r="0" b="0"/>
            <wp:docPr id="44" name="图片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8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23237" cy="1842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spacing w:after="0" w:line="360" w:lineRule="auto"/>
        <w:ind w:left="360" w:firstLine="0" w:firstLineChars="0"/>
        <w:contextualSpacing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选择方式二（使用手机完成认证），请使用本人手机打开微信 7.0（及以上），通过“扫一扫”功能扫描页面中显示的二维码，并按手机提示进行认证操作。</w:t>
      </w:r>
    </w:p>
    <w:p>
      <w:pPr>
        <w:pStyle w:val="16"/>
        <w:spacing w:after="0" w:line="360" w:lineRule="auto"/>
        <w:ind w:left="360" w:firstLine="0" w:firstLineChars="0"/>
        <w:contextualSpacing/>
        <w:jc w:val="center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drawing>
          <wp:inline distT="0" distB="0" distL="0" distR="0">
            <wp:extent cx="1494155" cy="2315210"/>
            <wp:effectExtent l="0" t="0" r="0" b="8890"/>
            <wp:docPr id="47" name="图片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8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08048" cy="2336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11"/>
        </w:numPr>
        <w:spacing w:after="0" w:line="360" w:lineRule="auto"/>
        <w:ind w:firstLineChars="0"/>
        <w:contextualSpacing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使用“港澳居民来往内地通行证”、“台湾居民来往大陆通行证”、“境外护照”的考生，请准备相关证件原件，使用本人手机打开微信 7.0（及以上），通过“扫一扫”功能扫描页面中显示的二维码，并按手机提示上传证件进行认证操作。</w:t>
      </w:r>
    </w:p>
    <w:p>
      <w:pPr>
        <w:pStyle w:val="16"/>
        <w:spacing w:after="0" w:line="360" w:lineRule="auto"/>
        <w:ind w:left="360" w:firstLine="0" w:firstLineChars="0"/>
        <w:contextualSpacing/>
        <w:jc w:val="center"/>
        <w:rPr>
          <w:rFonts w:asciiTheme="minorEastAsia" w:hAnsiTheme="minorEastAsia"/>
        </w:rPr>
      </w:pPr>
      <w:r>
        <w:rPr>
          <w:rFonts w:hint="eastAsia" w:ascii="微软雅黑" w:hAnsi="微软雅黑" w:eastAsia="微软雅黑"/>
        </w:rPr>
        <w:drawing>
          <wp:inline distT="0" distB="0" distL="0" distR="0">
            <wp:extent cx="3643630" cy="1911985"/>
            <wp:effectExtent l="0" t="0" r="0" b="0"/>
            <wp:docPr id="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66435" cy="1924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spacing w:after="0" w:line="360" w:lineRule="auto"/>
        <w:ind w:left="360" w:firstLine="0" w:firstLineChars="0"/>
        <w:contextualSpacing/>
        <w:jc w:val="center"/>
        <w:rPr>
          <w:rFonts w:hint="eastAsia" w:ascii="微软雅黑" w:hAnsi="微软雅黑" w:eastAsia="微软雅黑"/>
        </w:rPr>
      </w:pPr>
    </w:p>
    <w:p>
      <w:pPr>
        <w:spacing w:line="276" w:lineRule="auto"/>
        <w:ind w:firstLine="440" w:firstLineChars="20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请考生务必在面试前完成实人认证，未完成实人认证或者实人认证失败的考生将无法进入面试。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</w:t>
      </w:r>
      <w:r>
        <w:rPr>
          <w:rFonts w:ascii="微软雅黑" w:hAnsi="微软雅黑" w:eastAsia="微软雅黑"/>
          <w:b/>
          <w:bCs/>
        </w:rPr>
        <w:t xml:space="preserve">4 </w:t>
      </w:r>
      <w:r>
        <w:rPr>
          <w:rFonts w:hint="eastAsia" w:ascii="微软雅黑" w:hAnsi="微软雅黑" w:eastAsia="微软雅黑"/>
          <w:b/>
          <w:bCs/>
        </w:rPr>
        <w:t>进入面试</w:t>
      </w:r>
    </w:p>
    <w:p>
      <w:pPr>
        <w:spacing w:after="0" w:line="360" w:lineRule="auto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</w:rPr>
        <w:t>候选人在实人认证后，将看到“我的面试”列表。在此列表中将显示所有我最近 15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天内所有的面试。通常情况下，候选人只会看到一场面试，若有面试模拟测试场次请注意区分。</w:t>
      </w:r>
      <w:r>
        <w:rPr>
          <w:rFonts w:hint="eastAsia" w:ascii="微软雅黑" w:hAnsi="微软雅黑" w:eastAsia="微软雅黑"/>
          <w:lang w:val="en-US" w:eastAsia="zh-CN"/>
        </w:rPr>
        <w:t>找到对应的面试，然后点击该面试右侧的”进入面试“按钮。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760085" cy="3174365"/>
            <wp:effectExtent l="0" t="0" r="635" b="10795"/>
            <wp:docPr id="53" name="图片 170" descr="C:\Users\zhangjunmei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70" descr="C:\Users\zhangjunmei\Desktop\图片1.png图片1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17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</w:t>
      </w:r>
      <w:r>
        <w:rPr>
          <w:rFonts w:ascii="微软雅黑" w:hAnsi="微软雅黑" w:eastAsia="微软雅黑"/>
          <w:b/>
          <w:bCs/>
        </w:rPr>
        <w:t xml:space="preserve">5 </w:t>
      </w:r>
      <w:r>
        <w:rPr>
          <w:rFonts w:hint="eastAsia" w:ascii="微软雅黑" w:hAnsi="微软雅黑" w:eastAsia="微软雅黑"/>
          <w:b/>
          <w:bCs/>
        </w:rPr>
        <w:t>确认事项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进入面试，在面试步骤页面上可以看到“确认事项”，点击“确认事项”可以查看到副视角对手机设备的要求。</w:t>
      </w:r>
    </w:p>
    <w:p>
      <w:pPr>
        <w:spacing w:after="0" w:line="360" w:lineRule="auto"/>
        <w:ind w:firstLine="1100" w:firstLineChars="50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4187190" cy="2941320"/>
            <wp:effectExtent l="0" t="0" r="3810" b="0"/>
            <wp:docPr id="5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0652" cy="2957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</w:t>
      </w:r>
      <w:r>
        <w:rPr>
          <w:rFonts w:ascii="微软雅黑" w:hAnsi="微软雅黑" w:eastAsia="微软雅黑"/>
          <w:b/>
          <w:bCs/>
        </w:rPr>
        <w:t xml:space="preserve">.6 </w:t>
      </w:r>
      <w:r>
        <w:rPr>
          <w:rFonts w:hint="eastAsia" w:ascii="微软雅黑" w:hAnsi="微软雅黑" w:eastAsia="微软雅黑"/>
          <w:b/>
          <w:bCs/>
        </w:rPr>
        <w:t>查看须知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完成确认事项后，须查看面试须知，点击“阅读须知”按钮将显示面试须知内容。请认真阅读面试须知，完成后点击“我已认真阅读”按钮。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056380" cy="2477770"/>
            <wp:effectExtent l="9525" t="9525" r="18415" b="12065"/>
            <wp:docPr id="59" name="图片 37" descr="C:\Users\zhangjunmei\Desktop\2.pn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37" descr="C:\Users\zhangjunmei\Desktop\2.png2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56604" cy="247777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2.2.</w:t>
      </w:r>
      <w:r>
        <w:rPr>
          <w:rFonts w:ascii="微软雅黑" w:hAnsi="微软雅黑" w:eastAsia="微软雅黑"/>
          <w:b/>
          <w:bCs/>
        </w:rPr>
        <w:t xml:space="preserve">7 </w:t>
      </w:r>
      <w:r>
        <w:rPr>
          <w:rFonts w:hint="eastAsia" w:ascii="微软雅黑" w:hAnsi="微软雅黑" w:eastAsia="微软雅黑"/>
          <w:b/>
          <w:bCs/>
        </w:rPr>
        <w:t>签署承诺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须知查看并确认后，须签署承诺书，点击“阅读承诺”按钮将显示承诺书，请认真阅读承诺书内容，勾选我已认真阅读并点击“我承诺遵守上述相关规定”按钮。</w:t>
      </w:r>
    </w:p>
    <w:p>
      <w:pPr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044315" cy="2684780"/>
            <wp:effectExtent l="9525" t="9525" r="15240" b="18415"/>
            <wp:docPr id="62" name="图片 56" descr="C:\Users\zhangjunmei\Desktop\3.pn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56" descr="C:\Users\zhangjunmei\Desktop\3.png3"/>
                    <pic:cNvPicPr>
                      <a:picLocks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44734" cy="268478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</w:t>
      </w:r>
      <w:r>
        <w:rPr>
          <w:rFonts w:hint="eastAsia" w:ascii="微软雅黑" w:hAnsi="微软雅黑" w:eastAsia="微软雅黑"/>
          <w:b/>
          <w:bCs/>
          <w:lang w:val="en-US" w:eastAsia="zh-CN"/>
        </w:rPr>
        <w:t>8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设备调试</w:t>
      </w:r>
    </w:p>
    <w:p>
      <w:pPr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完成人脸核验后</w:t>
      </w:r>
      <w:r>
        <w:rPr>
          <w:rFonts w:hint="eastAsia" w:ascii="微软雅黑" w:hAnsi="微软雅黑" w:eastAsia="微软雅黑"/>
        </w:rPr>
        <w:t>需要进行设备调试，点击“设备调试”按钮，根据要求完成设备调试。</w:t>
      </w:r>
    </w:p>
    <w:p>
      <w:pPr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023360" cy="2774315"/>
            <wp:effectExtent l="9525" t="9525" r="20955" b="20320"/>
            <wp:docPr id="65" name="图片 43" descr="C:\Users\zhangjunmei\Desktop\4.pn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43" descr="C:\Users\zhangjunmei\Desktop\4.png4"/>
                    <pic:cNvPicPr>
                      <a:picLocks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23804" cy="277431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</w:t>
      </w:r>
      <w:r>
        <w:rPr>
          <w:rFonts w:ascii="微软雅黑" w:hAnsi="微软雅黑" w:eastAsia="微软雅黑"/>
          <w:b/>
          <w:bCs/>
        </w:rPr>
        <w:t>.</w:t>
      </w:r>
      <w:r>
        <w:rPr>
          <w:rFonts w:hint="eastAsia" w:ascii="微软雅黑" w:hAnsi="微软雅黑" w:eastAsia="微软雅黑"/>
          <w:b/>
          <w:bCs/>
          <w:lang w:val="en-US" w:eastAsia="zh-CN"/>
        </w:rPr>
        <w:t>9</w:t>
      </w:r>
      <w:r>
        <w:rPr>
          <w:rFonts w:ascii="微软雅黑" w:hAnsi="微软雅黑" w:eastAsia="微软雅黑"/>
          <w:b/>
          <w:bCs/>
        </w:rPr>
        <w:t xml:space="preserve"> 等待面试</w:t>
      </w:r>
      <w:r>
        <w:rPr>
          <w:rFonts w:hint="eastAsia" w:ascii="微软雅黑" w:hAnsi="微软雅黑" w:eastAsia="微软雅黑"/>
          <w:b/>
          <w:bCs/>
        </w:rPr>
        <w:t>/开启副视角</w:t>
      </w:r>
    </w:p>
    <w:p>
      <w:pPr>
        <w:spacing w:after="0" w:line="360" w:lineRule="auto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在等待面试开始前，考生需要开启副视角。请按规定的时间提前开启副视角。</w:t>
      </w:r>
    </w:p>
    <w:p>
      <w:pPr>
        <w:spacing w:after="0" w:line="360" w:lineRule="auto"/>
        <w:rPr>
          <w:rFonts w:hint="eastAsia" w:ascii="微软雅黑" w:hAnsi="微软雅黑" w:eastAsia="微软雅黑"/>
          <w:lang w:eastAsia="zh-CN"/>
        </w:rPr>
      </w:pPr>
      <w:r>
        <w:rPr>
          <w:rFonts w:hint="eastAsia" w:ascii="微软雅黑" w:hAnsi="微软雅黑" w:eastAsia="微软雅黑"/>
          <w:lang w:eastAsia="zh-CN"/>
        </w:rPr>
        <w:drawing>
          <wp:inline distT="0" distB="0" distL="114300" distR="114300">
            <wp:extent cx="5754370" cy="3647440"/>
            <wp:effectExtent l="0" t="0" r="6350" b="10160"/>
            <wp:docPr id="68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5" descr="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364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首先，考生点击“开启副视角”按钮，点击后显示如下图所示界面。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000500" cy="2604135"/>
            <wp:effectExtent l="19050" t="19050" r="19050" b="24765"/>
            <wp:docPr id="7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003705" cy="2606507"/>
                    </a:xfrm>
                    <a:prstGeom prst="rect">
                      <a:avLst/>
                    </a:prstGeom>
                    <a:ln w="9525"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 xml:space="preserve">然后，如果考生使用苹果手机，需要使用系统中自带的“相机”应用扫描界面中显示的二维码。如果考生使用安卓手机，需要使用手机打开微信 </w:t>
      </w:r>
      <w:r>
        <w:rPr>
          <w:rFonts w:ascii="微软雅黑" w:hAnsi="微软雅黑" w:eastAsia="微软雅黑"/>
        </w:rPr>
        <w:t>7.0</w:t>
      </w:r>
      <w:r>
        <w:rPr>
          <w:rFonts w:hint="eastAsia" w:ascii="微软雅黑" w:hAnsi="微软雅黑" w:eastAsia="微软雅黑"/>
        </w:rPr>
        <w:t>（及以上），通过“扫一扫”功能扫描界面中显示的二维码。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扫码成功后，手机上会显示如下图所示页面，考生需要按照页面上的说明设置。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2098040" cy="2762250"/>
            <wp:effectExtent l="19050" t="19050" r="16510" b="19050"/>
            <wp:docPr id="7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2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04271" cy="2770156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考生开启副视角后，需要按照页面上的说明进一步进行设置。</w:t>
      </w:r>
    </w:p>
    <w:p>
      <w:pPr>
        <w:pStyle w:val="16"/>
        <w:numPr>
          <w:ilvl w:val="0"/>
          <w:numId w:val="12"/>
        </w:numPr>
        <w:spacing w:after="0" w:line="360" w:lineRule="auto"/>
        <w:ind w:firstLineChars="0"/>
        <w:contextualSpacing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首先需要点击“开启摄像头和麦克风”按钮，点击按钮会可能会询问是否允许使用摄像头和/或麦克风，请务必选择允许使用。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2089150" cy="3124200"/>
            <wp:effectExtent l="19050" t="19050" r="25400" b="19050"/>
            <wp:docPr id="77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5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089610" cy="31242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12"/>
        </w:numPr>
        <w:spacing w:after="0" w:line="360" w:lineRule="auto"/>
        <w:ind w:firstLineChars="0"/>
        <w:contextualSpacing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接下来考生需要确认如上图所示的四个注意事项，并逐个点击确认，确认后每条事项后面的方框会被打上勾。如果需要帮助，可以点击每条事项中的问号图标，点击后将会显示具体说明和操作步骤。</w:t>
      </w:r>
    </w:p>
    <w:p>
      <w:pPr>
        <w:pStyle w:val="16"/>
        <w:numPr>
          <w:ilvl w:val="0"/>
          <w:numId w:val="12"/>
        </w:numPr>
        <w:spacing w:after="0" w:line="360" w:lineRule="auto"/>
        <w:ind w:firstLineChars="0"/>
        <w:contextualSpacing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需要特别注意是，通常情况下，在面试过程中考生不应当使用该手机。同时，手机应当按如下图所示进行摆放。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3206750</wp:posOffset>
            </wp:positionH>
            <wp:positionV relativeFrom="paragraph">
              <wp:posOffset>347980</wp:posOffset>
            </wp:positionV>
            <wp:extent cx="3065780" cy="2265045"/>
            <wp:effectExtent l="0" t="0" r="1270" b="1905"/>
            <wp:wrapSquare wrapText="bothSides"/>
            <wp:docPr id="80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16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65780" cy="2265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  <w:r>
        <w:drawing>
          <wp:inline distT="0" distB="0" distL="0" distR="0">
            <wp:extent cx="3088005" cy="2472055"/>
            <wp:effectExtent l="0" t="0" r="0" b="4445"/>
            <wp:docPr id="83" name="图片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16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170066" cy="253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12"/>
        </w:numPr>
        <w:spacing w:after="0" w:line="360" w:lineRule="auto"/>
        <w:ind w:firstLineChars="0"/>
        <w:contextualSpacing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完成以上事项确认和设置后，点击“我已完成以上系统设置”按钮。点击按钮会可能会询问是否允许使用摄像头和/或麦克风，请务必选择允许使用。</w:t>
      </w:r>
    </w:p>
    <w:p>
      <w:pPr>
        <w:pStyle w:val="16"/>
        <w:numPr>
          <w:ilvl w:val="0"/>
          <w:numId w:val="12"/>
        </w:numPr>
        <w:spacing w:after="0" w:line="360" w:lineRule="auto"/>
        <w:ind w:firstLineChars="0"/>
        <w:contextualSpacing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在新打开的页面中，考生可以点击“开启”按钮右侧的相机图标来切换手机的前置或后置摄像头，调整好摄像头并摆放好手机后，点击“开启”按钮。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2105025</wp:posOffset>
                </wp:positionH>
                <wp:positionV relativeFrom="paragraph">
                  <wp:posOffset>2133600</wp:posOffset>
                </wp:positionV>
                <wp:extent cx="257175" cy="390525"/>
                <wp:effectExtent l="0" t="0" r="28575" b="28575"/>
                <wp:wrapNone/>
                <wp:docPr id="8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390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6" o:spid="_x0000_s1026" o:spt="1" style="position:absolute;left:0pt;margin-left:165.75pt;margin-top:168pt;height:30.75pt;width:20.25pt;z-index:251659264;v-text-anchor:middle;mso-width-relative:page;mso-height-relative:page;" fillcolor="#000000 [3200]" filled="t" stroked="t" coordsize="21600,21600" o:gfxdata="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mRYOGdoAAAALAQAADwAAAAAAAAABACAAAAAi&#10;AAAAZHJzL2Rvd25yZXYueG1sUEsBAhQAFAAAAAgAh07iQLZ5NVx6AgAAFQUAAA4AAAAAAAAAAQAg&#10;AAAAKQEAAGRycy9lMm9Eb2MueG1sUEsFBgAAAAAGAAYAWQEAABUGAAAAAA==&#10;">
                <v:fill on="t" focussize="0,0"/>
                <v:stroke weight="1pt" color="#000000 [3200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hAnsi="微软雅黑" w:eastAsia="微软雅黑"/>
        </w:rPr>
        <w:drawing>
          <wp:inline distT="0" distB="0" distL="0" distR="0">
            <wp:extent cx="1732280" cy="2895600"/>
            <wp:effectExtent l="0" t="0" r="1270" b="0"/>
            <wp:docPr id="88" name="Picture 3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31" descr="Graphical user interface, text, applicati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735937" cy="2900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12"/>
        </w:numPr>
        <w:spacing w:after="0" w:line="360" w:lineRule="auto"/>
        <w:ind w:firstLineChars="0"/>
        <w:contextualSpacing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开启后，页面底部的蓝色开启按钮会变成红色的“关闭”按钮，同时页面右上角会显示“监控开启中”。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1844040" cy="3029585"/>
            <wp:effectExtent l="0" t="0" r="10160" b="5715"/>
            <wp:docPr id="91" name="Picture 42" descr="C:\Users\ATA\Desktop\88d9bb042be0cdd4186d8cf4f2da6ed.png88d9bb042be0cdd4186d8cf4f2da6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42" descr="C:\Users\ATA\Desktop\88d9bb042be0cdd4186d8cf4f2da6ed.png88d9bb042be0cdd4186d8cf4f2da6ed"/>
                    <pic:cNvPicPr>
                      <a:picLocks noChangeAspect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4040" cy="3040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12"/>
        </w:numPr>
        <w:spacing w:after="0" w:line="360" w:lineRule="auto"/>
        <w:ind w:firstLineChars="0"/>
        <w:contextualSpacing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此时，可以返回电脑端查看效果，如果不符合要求需要重新调整，直到符合摆放要求。完成后在电脑端点击“我已开启”按钮，至此，副视角已完成所有设置并开启。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3876675" cy="2489835"/>
            <wp:effectExtent l="19050" t="19050" r="9525" b="24765"/>
            <wp:docPr id="9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1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881889" cy="2493404"/>
                    </a:xfrm>
                    <a:prstGeom prst="rect">
                      <a:avLst/>
                    </a:prstGeom>
                    <a:ln w="9525"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8）</w:t>
      </w:r>
      <w:r>
        <w:rPr>
          <w:rFonts w:hint="eastAsia" w:ascii="微软雅黑" w:hAnsi="微软雅黑" w:eastAsia="微软雅黑"/>
        </w:rPr>
        <w:t>面试结束后，考生可以点击“关闭”按钮结束。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9）在面试过程中，如果提示“副视角未开启，请开启副视角”请点击“未开启”或“开启副视角”，点击后会显示副视角的相关信息，根据页面提示即可完成副视角开启和设置。</w:t>
      </w:r>
    </w:p>
    <w:p>
      <w:pPr>
        <w:keepNext/>
        <w:spacing w:after="0" w:line="360" w:lineRule="auto"/>
        <w:outlineLvl w:val="2"/>
        <w:rPr>
          <w:rFonts w:hint="default" w:ascii="微软雅黑" w:hAnsi="微软雅黑" w:eastAsia="微软雅黑"/>
          <w:b/>
          <w:bCs/>
          <w:lang w:val="en-US" w:eastAsia="zh-CN"/>
        </w:rPr>
      </w:pPr>
      <w:r>
        <w:rPr>
          <w:rFonts w:hint="eastAsia" w:ascii="微软雅黑" w:hAnsi="微软雅黑" w:eastAsia="微软雅黑"/>
          <w:b/>
          <w:bCs/>
        </w:rPr>
        <w:t>2</w:t>
      </w:r>
      <w:r>
        <w:rPr>
          <w:rFonts w:ascii="微软雅黑" w:hAnsi="微软雅黑" w:eastAsia="微软雅黑"/>
          <w:b/>
          <w:bCs/>
        </w:rPr>
        <w:t>.2.1</w:t>
      </w:r>
      <w:r>
        <w:rPr>
          <w:rFonts w:hint="eastAsia" w:ascii="微软雅黑" w:hAnsi="微软雅黑" w:eastAsia="微软雅黑"/>
          <w:b/>
          <w:bCs/>
          <w:lang w:val="en-US" w:eastAsia="zh-CN"/>
        </w:rPr>
        <w:t>0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进入面试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根据页面上显示面试时间，请候选人提前进入面试间等待。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2.2.1</w:t>
      </w:r>
      <w:r>
        <w:rPr>
          <w:rFonts w:hint="eastAsia" w:ascii="微软雅黑" w:hAnsi="微软雅黑" w:eastAsia="微软雅黑"/>
          <w:b/>
          <w:bCs/>
          <w:lang w:val="en-US" w:eastAsia="zh-CN"/>
        </w:rPr>
        <w:t>1</w:t>
      </w:r>
      <w:r>
        <w:rPr>
          <w:rFonts w:hint="eastAsia" w:ascii="微软雅黑" w:hAnsi="微软雅黑" w:eastAsia="微软雅黑"/>
          <w:b/>
          <w:bCs/>
        </w:rPr>
        <w:t xml:space="preserve"> 等待面试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5486400" cy="2239010"/>
            <wp:effectExtent l="0" t="0" r="0" b="8890"/>
            <wp:docPr id="9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3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候选人须认真阅读</w:t>
      </w:r>
      <w:r>
        <w:rPr>
          <w:rFonts w:hint="eastAsia" w:ascii="微软雅黑" w:hAnsi="微软雅黑" w:eastAsia="微软雅黑"/>
          <w:lang w:val="en-US" w:eastAsia="zh-CN"/>
        </w:rPr>
        <w:t>等</w:t>
      </w:r>
      <w:r>
        <w:rPr>
          <w:rFonts w:hint="eastAsia" w:ascii="微软雅黑" w:hAnsi="微软雅黑" w:eastAsia="微软雅黑"/>
        </w:rPr>
        <w:t>候界面的注意事项，待倒计时结束，候选人点击蓝色</w:t>
      </w:r>
      <w:r>
        <w:rPr>
          <w:rFonts w:ascii="微软雅黑" w:hAnsi="微软雅黑" w:eastAsia="微软雅黑"/>
        </w:rPr>
        <w:t>“</w:t>
      </w:r>
      <w:r>
        <w:rPr>
          <w:rFonts w:hint="eastAsia" w:ascii="微软雅黑" w:hAnsi="微软雅黑" w:eastAsia="微软雅黑"/>
        </w:rPr>
        <w:t>开始面试</w:t>
      </w:r>
      <w:r>
        <w:rPr>
          <w:rFonts w:ascii="微软雅黑" w:hAnsi="微软雅黑" w:eastAsia="微软雅黑"/>
        </w:rPr>
        <w:t>”</w:t>
      </w:r>
      <w:r>
        <w:rPr>
          <w:rFonts w:hint="eastAsia" w:ascii="微软雅黑" w:hAnsi="微软雅黑" w:eastAsia="微软雅黑"/>
        </w:rPr>
        <w:t>按钮进入</w:t>
      </w:r>
      <w:r>
        <w:rPr>
          <w:rFonts w:hint="eastAsia" w:ascii="微软雅黑" w:hAnsi="微软雅黑" w:eastAsia="微软雅黑"/>
          <w:lang w:val="en-US" w:eastAsia="zh-CN"/>
        </w:rPr>
        <w:t>面试，</w:t>
      </w:r>
      <w:r>
        <w:rPr>
          <w:rFonts w:hint="eastAsia" w:ascii="微软雅黑" w:hAnsi="微软雅黑" w:eastAsia="微软雅黑"/>
        </w:rPr>
        <w:t>倒计时结束后</w:t>
      </w:r>
      <w:r>
        <w:rPr>
          <w:rFonts w:ascii="微软雅黑" w:hAnsi="微软雅黑" w:eastAsia="微软雅黑"/>
        </w:rPr>
        <w:t>，</w:t>
      </w:r>
      <w:r>
        <w:rPr>
          <w:rFonts w:hint="eastAsia" w:ascii="微软雅黑" w:hAnsi="微软雅黑" w:eastAsia="微软雅黑"/>
        </w:rPr>
        <w:t>请在系统规定时间内点击“开始面试”，时间截止则无法开始面试。</w:t>
      </w:r>
      <w:r>
        <w:rPr>
          <w:rFonts w:hint="eastAsia" w:ascii="微软雅黑" w:hAnsi="微软雅黑" w:eastAsia="微软雅黑"/>
          <w:lang w:val="en-US" w:eastAsia="zh-CN"/>
        </w:rPr>
        <w:t>点击开始面试之后会出现人脸核验环节，人脸核验通过后进入作答页面。</w:t>
      </w:r>
      <w:r>
        <w:rPr>
          <w:rFonts w:hint="eastAsia" w:ascii="微软雅黑" w:hAnsi="微软雅黑" w:eastAsia="微软雅黑"/>
          <w:lang w:eastAsia="zh-CN"/>
        </w:rPr>
        <w:drawing>
          <wp:inline distT="0" distB="0" distL="114300" distR="114300">
            <wp:extent cx="5760085" cy="3036570"/>
            <wp:effectExtent l="0" t="0" r="635" b="11430"/>
            <wp:docPr id="100" name="图片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7" descr="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03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hint="eastAsia" w:ascii="微软雅黑" w:hAnsi="微软雅黑" w:eastAsia="微软雅黑"/>
        </w:rPr>
      </w:pPr>
    </w:p>
    <w:p>
      <w:pPr>
        <w:spacing w:after="0" w:line="360" w:lineRule="auto"/>
        <w:rPr>
          <w:rFonts w:hint="eastAsia" w:ascii="微软雅黑" w:hAnsi="微软雅黑" w:eastAsia="微软雅黑"/>
        </w:rPr>
      </w:pPr>
    </w:p>
    <w:p>
      <w:pPr>
        <w:spacing w:after="0" w:line="360" w:lineRule="auto"/>
        <w:rPr>
          <w:rFonts w:hint="eastAsia" w:ascii="微软雅黑" w:hAnsi="微软雅黑" w:eastAsia="微软雅黑"/>
          <w:lang w:eastAsia="zh-CN"/>
        </w:rPr>
      </w:pP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2.2.1</w:t>
      </w:r>
      <w:r>
        <w:rPr>
          <w:rFonts w:hint="eastAsia" w:ascii="微软雅黑" w:hAnsi="微软雅黑" w:eastAsia="微软雅黑"/>
          <w:b/>
          <w:bCs/>
          <w:lang w:val="en-US" w:eastAsia="zh-CN"/>
        </w:rPr>
        <w:t>2</w:t>
      </w:r>
      <w:r>
        <w:rPr>
          <w:rFonts w:hint="eastAsia" w:ascii="微软雅黑" w:hAnsi="微软雅黑" w:eastAsia="微软雅黑"/>
          <w:b/>
          <w:bCs/>
        </w:rPr>
        <w:t xml:space="preserve"> 进行面试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开始面试后，根据面试试题要求，回答面试试题。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点击“开始答题”，根据题目要求回答问题（答题前有3秒钟倒计时），如本题有思考时间，则在思考时间结束后，自动开始答题。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760720" cy="3240405"/>
            <wp:effectExtent l="0" t="0" r="0" b="0"/>
            <wp:docPr id="103" name="图片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6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本题回答结束，点击“本题作答完毕”等待录制的答题结果回收（如答题时间结束，自动结束答题）。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760085" cy="3240405"/>
            <wp:effectExtent l="0" t="0" r="635" b="5715"/>
            <wp:docPr id="106" name="图片 167" descr="C:\Users\zhangjunmei\Desktop\9.png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67" descr="C:\Users\zhangjunmei\Desktop\9.png9"/>
                    <pic:cNvPicPr>
                      <a:picLocks noChangeAspect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所有试题回答完成后，点击“交卷”按钮，等待所有作答结果上传成功。</w:t>
      </w:r>
    </w:p>
    <w:p>
      <w:pPr>
        <w:spacing w:after="0" w:line="360" w:lineRule="auto"/>
        <w:ind w:firstLine="660" w:firstLineChars="30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0</wp:posOffset>
            </wp:positionV>
            <wp:extent cx="5760085" cy="3240405"/>
            <wp:effectExtent l="0" t="0" r="635" b="5715"/>
            <wp:wrapSquare wrapText="bothSides"/>
            <wp:docPr id="109" name="图片 169" descr="C:\Users\zhangjunmei\Desktop\10.png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69" descr="C:\Users\zhangjunmei\Desktop\10.png10"/>
                    <pic:cNvPicPr>
                      <a:picLocks noChangeAspect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面试过程中，如果</w:t>
      </w:r>
      <w:r>
        <w:rPr>
          <w:rFonts w:hint="eastAsia" w:ascii="微软雅黑" w:hAnsi="微软雅黑" w:eastAsia="微软雅黑"/>
          <w:lang w:eastAsia="zh-Hans"/>
        </w:rPr>
        <w:t>因特殊原因导致</w:t>
      </w:r>
      <w:r>
        <w:rPr>
          <w:rFonts w:hint="eastAsia" w:ascii="微软雅黑" w:hAnsi="微软雅黑" w:eastAsia="微软雅黑"/>
        </w:rPr>
        <w:t>退出，可以重新登录并返回面试间（重新登录须做人脸核验）。</w:t>
      </w:r>
    </w:p>
    <w:p>
      <w:pPr>
        <w:spacing w:after="0" w:line="360" w:lineRule="auto"/>
        <w:ind w:firstLine="660" w:firstLineChars="30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4977130" cy="508000"/>
            <wp:effectExtent l="0" t="0" r="0" b="6350"/>
            <wp:docPr id="11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24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7614" cy="5127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</w:t>
      </w:r>
      <w:r>
        <w:rPr>
          <w:rFonts w:ascii="微软雅黑" w:hAnsi="微软雅黑" w:eastAsia="微软雅黑"/>
          <w:b/>
          <w:bCs/>
        </w:rPr>
        <w:t xml:space="preserve">1 </w:t>
      </w:r>
      <w:r>
        <w:rPr>
          <w:rFonts w:hint="eastAsia" w:ascii="微软雅黑" w:hAnsi="微软雅黑" w:eastAsia="微软雅黑"/>
          <w:b/>
          <w:bCs/>
        </w:rPr>
        <w:t>面试结束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面试结束，候选人作答结束交卷或作答时间结束将自动退出面试。此时，返回“我的面试”列表将看到刚才参加的面试状态已变更为“面试结束”，本次面试全部结束。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4918710" cy="792480"/>
            <wp:effectExtent l="0" t="0" r="3810" b="0"/>
            <wp:docPr id="115" name="图片 25" descr="C:\Users\zhangjunmei\Desktop\11.png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25" descr="C:\Users\zhangjunmei\Desktop\11.png11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8710" cy="7989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</w:p>
    <w:p>
      <w:pPr>
        <w:keepNext/>
        <w:pageBreakBefore/>
        <w:spacing w:before="240" w:beforeLines="100" w:after="120" w:afterLines="50" w:line="360" w:lineRule="auto"/>
        <w:outlineLvl w:val="0"/>
        <w:rPr>
          <w:rFonts w:ascii="微软雅黑" w:hAnsi="微软雅黑" w:eastAsia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/>
          <w:b/>
          <w:bCs/>
          <w:sz w:val="28"/>
          <w:szCs w:val="28"/>
        </w:rPr>
        <w:t>三、常见问题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1、面试前，我需要准备什么？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答：面试前，需要准备好面试当天的设备，包括一台台式机 或 笔记本电脑，安装好最新版本的谷歌浏览器，电脑需要配有可以正常使用的扬声器、麦克风和摄像头。详细要求参见 1.1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节。同时，还需要做好设备调试工作，调试步骤具体参见 1.2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节。如果面试时需要实人认证，那还需要准备好相应的证件（仅针对港澳台通行证、境外护照等）。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2、能使用平板电脑或手机参加面试吗？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答：不能，本次面试只能使用台式机 或 笔记本电脑，并需要安装最新版谷歌浏览器。谷歌浏览器下载地址：h</w:t>
      </w:r>
      <w:r>
        <w:rPr>
          <w:rFonts w:ascii="微软雅黑" w:hAnsi="微软雅黑" w:eastAsia="微软雅黑"/>
        </w:rPr>
        <w:t>ttps://www.google.cn/chrome</w:t>
      </w:r>
      <w:r>
        <w:rPr>
          <w:rFonts w:hint="eastAsia" w:ascii="微软雅黑" w:hAnsi="微软雅黑" w:eastAsia="微软雅黑"/>
        </w:rPr>
        <w:t>，具体要求参见 1.1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3、</w:t>
      </w:r>
      <w:r>
        <w:rPr>
          <w:rFonts w:hint="eastAsia" w:ascii="微软雅黑" w:hAnsi="微软雅黑" w:eastAsia="微软雅黑"/>
          <w:b/>
          <w:bCs/>
        </w:rPr>
        <w:t>我能不能在面试前进行设备调试？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答：可以，可以使用谷歌浏览器打开面试系统，在登录页面上点击“调试设备”按钮进入设备调试界面，调试步骤具体参见 1.2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4</w:t>
      </w:r>
      <w:r>
        <w:rPr>
          <w:rFonts w:hint="eastAsia" w:ascii="微软雅黑" w:hAnsi="微软雅黑" w:eastAsia="微软雅黑"/>
          <w:b/>
          <w:bCs/>
        </w:rPr>
        <w:t>、调试环境与面试当天环境不一致可以吗？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答：不可以，必须确保调试环境与正式面试时的环境一致。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5</w:t>
      </w:r>
      <w:r>
        <w:rPr>
          <w:rFonts w:hint="eastAsia" w:ascii="微软雅黑" w:hAnsi="微软雅黑" w:eastAsia="微软雅黑"/>
          <w:b/>
          <w:bCs/>
        </w:rPr>
        <w:t>、如何对摄像头进行调试？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答：具体调试步骤参见 1.2.1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6</w:t>
      </w:r>
      <w:r>
        <w:rPr>
          <w:rFonts w:hint="eastAsia" w:ascii="微软雅黑" w:hAnsi="微软雅黑" w:eastAsia="微软雅黑"/>
          <w:b/>
          <w:bCs/>
        </w:rPr>
        <w:t>、打开了摄像头，但一直无法看到画面，如何解决？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答：首先，请确保摄像头已连接，不建议使用外接的 USB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摄像头。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在确保摄像头已连接后，若依然无法显示画面，可以使用 QQ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或视频会议软件中的视频功能进行测试，如果同样无法显示画面，则可能是摄像头坏了，或者摄像头未能正常安装，建议更换摄像头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或者 重新安装摄像头。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7</w:t>
      </w:r>
      <w:r>
        <w:rPr>
          <w:rFonts w:hint="eastAsia" w:ascii="微软雅黑" w:hAnsi="微软雅黑" w:eastAsia="微软雅黑"/>
          <w:b/>
          <w:bCs/>
        </w:rPr>
        <w:t>、打开网站时，拒绝使用摄像头和麦克风了，如何重新打开？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答：具体步骤参见 1.2.2.1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8</w:t>
      </w:r>
      <w:r>
        <w:rPr>
          <w:rFonts w:hint="eastAsia" w:ascii="微软雅黑" w:hAnsi="微软雅黑" w:eastAsia="微软雅黑"/>
          <w:b/>
          <w:bCs/>
        </w:rPr>
        <w:t>、允许使用摄像头和麦克风了，在 Windows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10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或 Windows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8/8.1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中依然显示被屏蔽，如何解决？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答：具体步骤参见 1.2.2.2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9</w:t>
      </w:r>
      <w:r>
        <w:rPr>
          <w:rFonts w:hint="eastAsia" w:ascii="微软雅黑" w:hAnsi="微软雅黑" w:eastAsia="微软雅黑"/>
          <w:b/>
          <w:bCs/>
        </w:rPr>
        <w:t>、无法听到声音，如何解决？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答：首先需要确定已正确安装扬声器，如果未安装扬声器或声卡，请先安装或更换设备。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其次需要确定没有静音或者音量已开到最大，如果静音或音量较小，请解除静音或调节音量到最大。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如果依然无法听到声音，可以使用浏览器打开视频网站（如优酷、腾讯视频、爱奇艺等）观看视频，如果同样无法听到声音，则可能是扬声器坏了，建议更换扬声器。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10</w:t>
      </w:r>
      <w:r>
        <w:rPr>
          <w:rFonts w:hint="eastAsia" w:ascii="微软雅黑" w:hAnsi="微软雅黑" w:eastAsia="微软雅黑"/>
          <w:b/>
          <w:bCs/>
        </w:rPr>
        <w:t>、如何对麦克风和扬声器进行调试？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答：具体调试步骤参见 1.2.2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11、我的网络正常，能够打开网页，但网络检测结果是异常该如何解决？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答：能够使用浏览器打开网页，只能证明当前网络环境没有限制打开网页（80/443 端口），但视频面试时需要使用其它端口。具体解决步骤参见 1.2.3.2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12、视频面试对于网络有什么要求吗？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答：具体要求参见 1.2.3.1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13、我的网络带宽不满足，能参加面试吗？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答：如果网络带宽无法满足，可能会影响面试，需要更换网络环境或使用 4G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热点来解决。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14、我的电脑屏幕分辨率已达到要求，但依然无法正常显示网站内容，怎么办？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答：面试系统要求屏幕分辨率达到 1200×600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  <w:lang w:val="en-US" w:eastAsia="zh-CN"/>
        </w:rPr>
        <w:t>像</w:t>
      </w:r>
      <w:r>
        <w:rPr>
          <w:rFonts w:hint="eastAsia" w:ascii="微软雅黑" w:hAnsi="微软雅黑" w:eastAsia="微软雅黑"/>
        </w:rPr>
        <w:t>素及其以上。如果已达到要求，还无法正常显示时，请检查显示区的缩放是否设置超过 100%。如果屏幕为 2K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屏时，缩放不要超过 125%。设置缩放的步骤如下。</w:t>
      </w:r>
    </w:p>
    <w:p>
      <w:pPr>
        <w:spacing w:after="0" w:line="360" w:lineRule="auto"/>
        <w:rPr>
          <w:rFonts w:ascii="微软雅黑" w:hAnsi="微软雅黑" w:eastAsia="微软雅黑"/>
          <w:i/>
          <w:iCs/>
        </w:rPr>
      </w:pPr>
      <w:r>
        <w:rPr>
          <w:rFonts w:hint="eastAsia" w:ascii="微软雅黑" w:hAnsi="微软雅黑" w:eastAsia="微软雅黑"/>
          <w:i/>
          <w:iCs/>
        </w:rPr>
        <w:t>Windows</w:t>
      </w:r>
      <w:r>
        <w:rPr>
          <w:rFonts w:ascii="微软雅黑" w:hAnsi="微软雅黑" w:eastAsia="微软雅黑"/>
          <w:i/>
          <w:iCs/>
        </w:rPr>
        <w:t xml:space="preserve"> </w:t>
      </w:r>
      <w:r>
        <w:rPr>
          <w:rFonts w:hint="eastAsia" w:ascii="微软雅黑" w:hAnsi="微软雅黑" w:eastAsia="微软雅黑"/>
          <w:i/>
          <w:iCs/>
        </w:rPr>
        <w:t>7</w:t>
      </w:r>
      <w:r>
        <w:rPr>
          <w:rFonts w:ascii="微软雅黑" w:hAnsi="微软雅黑" w:eastAsia="微软雅黑"/>
          <w:i/>
          <w:iCs/>
        </w:rPr>
        <w:t xml:space="preserve"> </w:t>
      </w:r>
      <w:r>
        <w:rPr>
          <w:rFonts w:hint="eastAsia" w:ascii="微软雅黑" w:hAnsi="微软雅黑" w:eastAsia="微软雅黑"/>
          <w:i/>
          <w:iCs/>
        </w:rPr>
        <w:t>操作系统</w:t>
      </w:r>
    </w:p>
    <w:p>
      <w:pPr>
        <w:pStyle w:val="15"/>
        <w:numPr>
          <w:ilvl w:val="0"/>
          <w:numId w:val="13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 xml:space="preserve">点击“开始”菜单 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打开“控制面板”。</w:t>
      </w:r>
    </w:p>
    <w:p>
      <w:pPr>
        <w:pStyle w:val="15"/>
        <w:numPr>
          <w:ilvl w:val="0"/>
          <w:numId w:val="13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点击“显示” 或者 点击“外观和个性化”</w:t>
      </w:r>
      <w:r>
        <w:rPr>
          <w:rFonts w:ascii="微软雅黑" w:hAnsi="微软雅黑" w:eastAsia="微软雅黑"/>
        </w:rPr>
        <w:t xml:space="preserve">  “</w:t>
      </w:r>
      <w:r>
        <w:rPr>
          <w:rFonts w:hint="eastAsia" w:ascii="微软雅黑" w:hAnsi="微软雅黑" w:eastAsia="微软雅黑"/>
        </w:rPr>
        <w:t>显示</w:t>
      </w:r>
      <w:r>
        <w:rPr>
          <w:rFonts w:ascii="微软雅黑" w:hAnsi="微软雅黑" w:eastAsia="微软雅黑"/>
        </w:rPr>
        <w:t>”</w:t>
      </w:r>
      <w:r>
        <w:rPr>
          <w:rFonts w:hint="eastAsia" w:ascii="微软雅黑" w:hAnsi="微软雅黑" w:eastAsia="微软雅黑"/>
        </w:rPr>
        <w:t>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3857625" cy="2531745"/>
            <wp:effectExtent l="19050" t="19050" r="9525" b="20955"/>
            <wp:docPr id="118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41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2297" cy="253507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13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将“放大或缩小文本和其他项目”-“使阅读屏幕上的内容更容易”设置为 较小-100%（默认）。</w:t>
      </w:r>
    </w:p>
    <w:p>
      <w:pPr>
        <w:spacing w:after="0" w:line="360" w:lineRule="auto"/>
        <w:rPr>
          <w:rFonts w:ascii="微软雅黑" w:hAnsi="微软雅黑" w:eastAsia="微软雅黑"/>
          <w:i/>
          <w:iCs/>
        </w:rPr>
      </w:pPr>
      <w:r>
        <w:rPr>
          <w:rFonts w:hint="eastAsia" w:ascii="微软雅黑" w:hAnsi="微软雅黑" w:eastAsia="微软雅黑"/>
          <w:i/>
          <w:iCs/>
        </w:rPr>
        <w:t>Windows</w:t>
      </w:r>
      <w:r>
        <w:rPr>
          <w:rFonts w:ascii="微软雅黑" w:hAnsi="微软雅黑" w:eastAsia="微软雅黑"/>
          <w:i/>
          <w:iCs/>
        </w:rPr>
        <w:t xml:space="preserve"> </w:t>
      </w:r>
      <w:r>
        <w:rPr>
          <w:rFonts w:hint="eastAsia" w:ascii="微软雅黑" w:hAnsi="微软雅黑" w:eastAsia="微软雅黑"/>
          <w:i/>
          <w:iCs/>
        </w:rPr>
        <w:t>10</w:t>
      </w:r>
      <w:r>
        <w:rPr>
          <w:rFonts w:ascii="微软雅黑" w:hAnsi="微软雅黑" w:eastAsia="微软雅黑"/>
          <w:i/>
          <w:iCs/>
        </w:rPr>
        <w:t xml:space="preserve"> </w:t>
      </w:r>
      <w:r>
        <w:rPr>
          <w:rFonts w:hint="eastAsia" w:ascii="微软雅黑" w:hAnsi="微软雅黑" w:eastAsia="微软雅黑"/>
          <w:i/>
          <w:iCs/>
        </w:rPr>
        <w:t>或 Windows</w:t>
      </w:r>
      <w:r>
        <w:rPr>
          <w:rFonts w:ascii="微软雅黑" w:hAnsi="微软雅黑" w:eastAsia="微软雅黑"/>
          <w:i/>
          <w:iCs/>
        </w:rPr>
        <w:t xml:space="preserve"> </w:t>
      </w:r>
      <w:r>
        <w:rPr>
          <w:rFonts w:hint="eastAsia" w:ascii="微软雅黑" w:hAnsi="微软雅黑" w:eastAsia="微软雅黑"/>
          <w:i/>
          <w:iCs/>
        </w:rPr>
        <w:t>8/8.1</w:t>
      </w:r>
      <w:r>
        <w:rPr>
          <w:rFonts w:ascii="微软雅黑" w:hAnsi="微软雅黑" w:eastAsia="微软雅黑"/>
          <w:i/>
          <w:iCs/>
        </w:rPr>
        <w:t xml:space="preserve"> </w:t>
      </w:r>
      <w:r>
        <w:rPr>
          <w:rFonts w:hint="eastAsia" w:ascii="微软雅黑" w:hAnsi="微软雅黑" w:eastAsia="微软雅黑"/>
          <w:i/>
          <w:iCs/>
        </w:rPr>
        <w:t>操作系统</w:t>
      </w:r>
    </w:p>
    <w:p>
      <w:pPr>
        <w:pStyle w:val="15"/>
        <w:numPr>
          <w:ilvl w:val="0"/>
          <w:numId w:val="14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 xml:space="preserve">点击“开始”菜单 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打开“设置”。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4076700" cy="2430145"/>
            <wp:effectExtent l="19050" t="19050" r="19050" b="27305"/>
            <wp:docPr id="121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4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88049" cy="24372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14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点击“系统”</w:t>
      </w:r>
      <w:r>
        <w:rPr>
          <w:rFonts w:ascii="微软雅黑" w:hAnsi="微软雅黑" w:eastAsia="微软雅黑"/>
        </w:rPr>
        <w:t xml:space="preserve">  </w:t>
      </w:r>
      <w:r>
        <w:rPr>
          <w:rFonts w:hint="eastAsia" w:ascii="微软雅黑" w:hAnsi="微软雅黑" w:eastAsia="微软雅黑"/>
        </w:rPr>
        <w:t>点击左侧菜单“显示”。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4371975" cy="2606040"/>
            <wp:effectExtent l="19050" t="19050" r="9525" b="22860"/>
            <wp:docPr id="124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39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75199" cy="260840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14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将“缩放与布局”-“更改文本、应用等项目的大小”设置为 100%。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15、登录时提示“请输入您本人报名时的证件号码”，怎么办？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请根据主办方通知上的要求选择对应的证件类型。通常，中国大陆考生需要使用自己的居民身份证作为登录依据，港澳地区考生需要使用港澳居民来往内地通行证，台湾地区考生需要使用台湾居民来往大陆通行证。如果主办方要求使用手机号码或其它诸如准考证号、驾照、学生证、军官证等登录的，则需要在证件类型中选择“其他”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16、我的个人信息不正确，会影响面试吗？</w:t>
      </w:r>
      <w:r>
        <w:rPr>
          <w:rFonts w:ascii="微软雅黑" w:hAnsi="微软雅黑" w:eastAsia="微软雅黑"/>
          <w:b/>
          <w:bCs/>
        </w:rPr>
        <w:br w:type="textWrapping"/>
      </w:r>
      <w:r>
        <w:rPr>
          <w:rFonts w:hint="eastAsia" w:ascii="微软雅黑" w:hAnsi="微软雅黑" w:eastAsia="微软雅黑"/>
        </w:rPr>
        <w:t>答：如果确定输入的证件类型和证件号码正确，但显示的姓名、性别等信息不正确时，请联系主办方。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17</w:t>
      </w:r>
      <w:r>
        <w:rPr>
          <w:rFonts w:hint="eastAsia" w:ascii="微软雅黑" w:hAnsi="微软雅黑" w:eastAsia="微软雅黑"/>
          <w:b/>
          <w:bCs/>
        </w:rPr>
        <w:t>、我无法进入面试，怎么办？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答：请在面试开放时间进入面试，如果时间未到是无法进入面试的，请耐心等待。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18</w:t>
      </w:r>
      <w:r>
        <w:rPr>
          <w:rFonts w:hint="eastAsia" w:ascii="微软雅黑" w:hAnsi="微软雅黑" w:eastAsia="微软雅黑"/>
          <w:b/>
          <w:bCs/>
        </w:rPr>
        <w:t>、多次人脸核验，都核验不通过？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答：多次人脸核验不通过，请联系主办方。</w:t>
      </w:r>
    </w:p>
    <w:p>
      <w:pPr>
        <w:spacing w:after="0" w:line="360" w:lineRule="auto"/>
        <w:rPr>
          <w:rFonts w:ascii="微软雅黑" w:hAnsi="微软雅黑" w:eastAsia="微软雅黑"/>
        </w:rPr>
      </w:pPr>
    </w:p>
    <w:p>
      <w:pPr>
        <w:spacing w:after="0" w:line="360" w:lineRule="auto"/>
        <w:rPr>
          <w:rFonts w:ascii="微软雅黑" w:hAnsi="微软雅黑" w:eastAsia="微软雅黑"/>
          <w:i/>
          <w:iCs/>
        </w:rPr>
      </w:pPr>
      <w:r>
        <w:rPr>
          <w:rFonts w:hint="eastAsia" w:ascii="微软雅黑" w:hAnsi="微软雅黑" w:eastAsia="微软雅黑"/>
          <w:i/>
          <w:iCs/>
        </w:rPr>
        <w:t>注：本文仅为通用示例，文中涉及的设备要求、图例、截图、面试场次、时间例举等信息仅供参考，请以所参加面试实际要求或届时实际系统显示为准。</w:t>
      </w:r>
    </w:p>
    <w:sectPr>
      <w:pgSz w:w="12240" w:h="15840"/>
      <w:pgMar w:top="1134" w:right="1608" w:bottom="1276" w:left="156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</w:p>
  </w:endnote>
  <w:endnote w:type="continuationSeparator" w:id="1">
    <w:p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</w:p>
  </w:footnote>
  <w:footnote w:type="continuationSeparator" w:id="1">
    <w:p>
      <w:pPr>
        <w:spacing w:before="0" w:after="0" w:line="259" w:lineRule="auto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75D07D9"/>
    <w:multiLevelType w:val="multilevel"/>
    <w:tmpl w:val="175D07D9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1E8D3A15"/>
    <w:multiLevelType w:val="multilevel"/>
    <w:tmpl w:val="1E8D3A15"/>
    <w:lvl w:ilvl="0" w:tentative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5847C07"/>
    <w:multiLevelType w:val="multilevel"/>
    <w:tmpl w:val="25847C07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>
    <w:nsid w:val="2ACA53B8"/>
    <w:multiLevelType w:val="multilevel"/>
    <w:tmpl w:val="2ACA53B8"/>
    <w:lvl w:ilvl="0" w:tentative="0">
      <w:start w:val="1"/>
      <w:numFmt w:val="decimal"/>
      <w:lvlText w:val="%1)"/>
      <w:lvlJc w:val="left"/>
      <w:pPr>
        <w:ind w:left="360" w:hanging="360"/>
      </w:p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69A60FD"/>
    <w:multiLevelType w:val="multilevel"/>
    <w:tmpl w:val="369A60FD"/>
    <w:lvl w:ilvl="0" w:tentative="0">
      <w:start w:val="1"/>
      <w:numFmt w:val="decimal"/>
      <w:lvlText w:val="%1)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0F5414"/>
    <w:multiLevelType w:val="multilevel"/>
    <w:tmpl w:val="3C0F5414"/>
    <w:lvl w:ilvl="0" w:tentative="0">
      <w:start w:val="1"/>
      <w:numFmt w:val="decimal"/>
      <w:lvlText w:val="%1)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DC5217"/>
    <w:multiLevelType w:val="multilevel"/>
    <w:tmpl w:val="48DC5217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>
    <w:nsid w:val="4DA3241C"/>
    <w:multiLevelType w:val="multilevel"/>
    <w:tmpl w:val="4DA3241C"/>
    <w:lvl w:ilvl="0" w:tentative="0">
      <w:start w:val="1"/>
      <w:numFmt w:val="decimal"/>
      <w:lvlText w:val="%1)"/>
      <w:lvlJc w:val="left"/>
      <w:pPr>
        <w:ind w:left="360" w:hanging="360"/>
      </w:p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4E1E220E"/>
    <w:multiLevelType w:val="multilevel"/>
    <w:tmpl w:val="4E1E220E"/>
    <w:lvl w:ilvl="0" w:tentative="0">
      <w:start w:val="1"/>
      <w:numFmt w:val="decimal"/>
      <w:lvlText w:val="%1)"/>
      <w:lvlJc w:val="left"/>
      <w:pPr>
        <w:ind w:left="360" w:hanging="360"/>
      </w:p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60864A7A"/>
    <w:multiLevelType w:val="multilevel"/>
    <w:tmpl w:val="60864A7A"/>
    <w:lvl w:ilvl="0" w:tentative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>
    <w:nsid w:val="670A4196"/>
    <w:multiLevelType w:val="multilevel"/>
    <w:tmpl w:val="670A4196"/>
    <w:lvl w:ilvl="0" w:tentative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73A42B03"/>
    <w:multiLevelType w:val="multilevel"/>
    <w:tmpl w:val="73A42B03"/>
    <w:lvl w:ilvl="0" w:tentative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79726D4D"/>
    <w:multiLevelType w:val="multilevel"/>
    <w:tmpl w:val="79726D4D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>
    <w:nsid w:val="7DAC11A9"/>
    <w:multiLevelType w:val="multilevel"/>
    <w:tmpl w:val="7DAC11A9"/>
    <w:lvl w:ilvl="0" w:tentative="0">
      <w:start w:val="1"/>
      <w:numFmt w:val="decimal"/>
      <w:lvlText w:val="%1)"/>
      <w:lvlJc w:val="left"/>
      <w:pPr>
        <w:ind w:left="360" w:hanging="360"/>
      </w:p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2"/>
  </w:num>
  <w:num w:numId="3">
    <w:abstractNumId w:val="2"/>
  </w:num>
  <w:num w:numId="4">
    <w:abstractNumId w:val="6"/>
  </w:num>
  <w:num w:numId="5">
    <w:abstractNumId w:val="9"/>
  </w:num>
  <w:num w:numId="6">
    <w:abstractNumId w:val="7"/>
  </w:num>
  <w:num w:numId="7">
    <w:abstractNumId w:val="13"/>
  </w:num>
  <w:num w:numId="8">
    <w:abstractNumId w:val="4"/>
  </w:num>
  <w:num w:numId="9">
    <w:abstractNumId w:val="3"/>
  </w:num>
  <w:num w:numId="10">
    <w:abstractNumId w:val="5"/>
  </w:num>
  <w:num w:numId="11">
    <w:abstractNumId w:val="10"/>
  </w:num>
  <w:num w:numId="12">
    <w:abstractNumId w:val="8"/>
  </w:num>
  <w:num w:numId="13">
    <w:abstractNumId w:val="1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dit="trackedChanges" w:enforcement="0"/>
  <w:defaultTabStop w:val="7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I2MTQzMGJjYmIwZDBkZjQwNWJlNzVlM2FiOTZjOTYifQ=="/>
  </w:docVars>
  <w:rsids>
    <w:rsidRoot w:val="00494A57"/>
    <w:rsid w:val="000005D6"/>
    <w:rsid w:val="00007D77"/>
    <w:rsid w:val="0002363B"/>
    <w:rsid w:val="000250AC"/>
    <w:rsid w:val="000254CD"/>
    <w:rsid w:val="00030607"/>
    <w:rsid w:val="00030A0D"/>
    <w:rsid w:val="00033A78"/>
    <w:rsid w:val="00036AF2"/>
    <w:rsid w:val="00042B49"/>
    <w:rsid w:val="00043292"/>
    <w:rsid w:val="000454F8"/>
    <w:rsid w:val="00050F1A"/>
    <w:rsid w:val="00051F25"/>
    <w:rsid w:val="00053557"/>
    <w:rsid w:val="0006041C"/>
    <w:rsid w:val="00062743"/>
    <w:rsid w:val="0006490B"/>
    <w:rsid w:val="000663A9"/>
    <w:rsid w:val="000777D8"/>
    <w:rsid w:val="00077EA6"/>
    <w:rsid w:val="0008543B"/>
    <w:rsid w:val="00087F37"/>
    <w:rsid w:val="00093A8E"/>
    <w:rsid w:val="00094C44"/>
    <w:rsid w:val="00095272"/>
    <w:rsid w:val="000A3B22"/>
    <w:rsid w:val="000A7A88"/>
    <w:rsid w:val="000A7ECC"/>
    <w:rsid w:val="000B5BAD"/>
    <w:rsid w:val="000C0C07"/>
    <w:rsid w:val="000C224E"/>
    <w:rsid w:val="000C31D5"/>
    <w:rsid w:val="000C4435"/>
    <w:rsid w:val="000C6594"/>
    <w:rsid w:val="000C7F3F"/>
    <w:rsid w:val="000D3C0F"/>
    <w:rsid w:val="000D657E"/>
    <w:rsid w:val="000E0DB8"/>
    <w:rsid w:val="000E1260"/>
    <w:rsid w:val="000E2B76"/>
    <w:rsid w:val="000E3A32"/>
    <w:rsid w:val="000E5984"/>
    <w:rsid w:val="000F0307"/>
    <w:rsid w:val="000F5F38"/>
    <w:rsid w:val="0010383D"/>
    <w:rsid w:val="00116DA5"/>
    <w:rsid w:val="00121822"/>
    <w:rsid w:val="00131CDA"/>
    <w:rsid w:val="001431FB"/>
    <w:rsid w:val="001463A2"/>
    <w:rsid w:val="00151264"/>
    <w:rsid w:val="00152CED"/>
    <w:rsid w:val="00162D11"/>
    <w:rsid w:val="00170A60"/>
    <w:rsid w:val="00170D17"/>
    <w:rsid w:val="001716BD"/>
    <w:rsid w:val="00181E1A"/>
    <w:rsid w:val="00183892"/>
    <w:rsid w:val="001844B2"/>
    <w:rsid w:val="001855EF"/>
    <w:rsid w:val="001879A3"/>
    <w:rsid w:val="001951A5"/>
    <w:rsid w:val="001A7C9C"/>
    <w:rsid w:val="001B14EE"/>
    <w:rsid w:val="001B4B35"/>
    <w:rsid w:val="001C10A2"/>
    <w:rsid w:val="001C1516"/>
    <w:rsid w:val="001C4C8D"/>
    <w:rsid w:val="001E5719"/>
    <w:rsid w:val="002137CD"/>
    <w:rsid w:val="00215ADB"/>
    <w:rsid w:val="00217F8E"/>
    <w:rsid w:val="00226123"/>
    <w:rsid w:val="00233A59"/>
    <w:rsid w:val="00242F4B"/>
    <w:rsid w:val="002458BC"/>
    <w:rsid w:val="002523A5"/>
    <w:rsid w:val="0026263B"/>
    <w:rsid w:val="0026329E"/>
    <w:rsid w:val="00263F0E"/>
    <w:rsid w:val="00263FB9"/>
    <w:rsid w:val="0026613C"/>
    <w:rsid w:val="0027098D"/>
    <w:rsid w:val="00276A54"/>
    <w:rsid w:val="00277CC1"/>
    <w:rsid w:val="00281501"/>
    <w:rsid w:val="00286F98"/>
    <w:rsid w:val="0029073B"/>
    <w:rsid w:val="00292FCB"/>
    <w:rsid w:val="00293ECB"/>
    <w:rsid w:val="002A6E82"/>
    <w:rsid w:val="002B48EA"/>
    <w:rsid w:val="002B7F5F"/>
    <w:rsid w:val="002C5BB5"/>
    <w:rsid w:val="002C7217"/>
    <w:rsid w:val="002C729B"/>
    <w:rsid w:val="002E5731"/>
    <w:rsid w:val="002F0E61"/>
    <w:rsid w:val="002F1784"/>
    <w:rsid w:val="00304288"/>
    <w:rsid w:val="00305E4B"/>
    <w:rsid w:val="00307195"/>
    <w:rsid w:val="0030767B"/>
    <w:rsid w:val="003135CD"/>
    <w:rsid w:val="00315099"/>
    <w:rsid w:val="003219AC"/>
    <w:rsid w:val="00322DEB"/>
    <w:rsid w:val="003255BA"/>
    <w:rsid w:val="00325AF7"/>
    <w:rsid w:val="00332463"/>
    <w:rsid w:val="00333722"/>
    <w:rsid w:val="0033398F"/>
    <w:rsid w:val="0033442D"/>
    <w:rsid w:val="003344C5"/>
    <w:rsid w:val="0034320F"/>
    <w:rsid w:val="00343616"/>
    <w:rsid w:val="003444A8"/>
    <w:rsid w:val="00344DF4"/>
    <w:rsid w:val="00346B95"/>
    <w:rsid w:val="003470BB"/>
    <w:rsid w:val="003550A1"/>
    <w:rsid w:val="00356A2B"/>
    <w:rsid w:val="00362608"/>
    <w:rsid w:val="003642F9"/>
    <w:rsid w:val="003760D0"/>
    <w:rsid w:val="00380553"/>
    <w:rsid w:val="003829AF"/>
    <w:rsid w:val="00383994"/>
    <w:rsid w:val="003903A8"/>
    <w:rsid w:val="003954DB"/>
    <w:rsid w:val="003A3097"/>
    <w:rsid w:val="003A748E"/>
    <w:rsid w:val="003B00E6"/>
    <w:rsid w:val="003B029C"/>
    <w:rsid w:val="003B0F06"/>
    <w:rsid w:val="003B13F2"/>
    <w:rsid w:val="003B1A7E"/>
    <w:rsid w:val="003B1B07"/>
    <w:rsid w:val="003B2D25"/>
    <w:rsid w:val="003B714E"/>
    <w:rsid w:val="003C53EC"/>
    <w:rsid w:val="003D7CB8"/>
    <w:rsid w:val="003E15A2"/>
    <w:rsid w:val="003E5592"/>
    <w:rsid w:val="003E632F"/>
    <w:rsid w:val="003F6256"/>
    <w:rsid w:val="004029D8"/>
    <w:rsid w:val="00403A56"/>
    <w:rsid w:val="0041096B"/>
    <w:rsid w:val="0041530F"/>
    <w:rsid w:val="00420AD6"/>
    <w:rsid w:val="00424E5F"/>
    <w:rsid w:val="00430C9B"/>
    <w:rsid w:val="0043371C"/>
    <w:rsid w:val="004402BB"/>
    <w:rsid w:val="004448F9"/>
    <w:rsid w:val="00445781"/>
    <w:rsid w:val="004465E5"/>
    <w:rsid w:val="00453D06"/>
    <w:rsid w:val="00456C3F"/>
    <w:rsid w:val="0046211C"/>
    <w:rsid w:val="004717AA"/>
    <w:rsid w:val="00476F42"/>
    <w:rsid w:val="00480ED0"/>
    <w:rsid w:val="0048286C"/>
    <w:rsid w:val="004851A6"/>
    <w:rsid w:val="004874F3"/>
    <w:rsid w:val="00491040"/>
    <w:rsid w:val="00494A57"/>
    <w:rsid w:val="004A3122"/>
    <w:rsid w:val="004A76F3"/>
    <w:rsid w:val="004B2B7C"/>
    <w:rsid w:val="004B4ED7"/>
    <w:rsid w:val="004B5520"/>
    <w:rsid w:val="004C6969"/>
    <w:rsid w:val="004C7AC4"/>
    <w:rsid w:val="004D7671"/>
    <w:rsid w:val="004E1B21"/>
    <w:rsid w:val="004E2361"/>
    <w:rsid w:val="004E32D3"/>
    <w:rsid w:val="004F2C84"/>
    <w:rsid w:val="00501A86"/>
    <w:rsid w:val="005023BA"/>
    <w:rsid w:val="00510162"/>
    <w:rsid w:val="00517822"/>
    <w:rsid w:val="005311FF"/>
    <w:rsid w:val="00533DDA"/>
    <w:rsid w:val="00541792"/>
    <w:rsid w:val="00543629"/>
    <w:rsid w:val="00551399"/>
    <w:rsid w:val="005543AD"/>
    <w:rsid w:val="00556EEE"/>
    <w:rsid w:val="0056760E"/>
    <w:rsid w:val="005708E3"/>
    <w:rsid w:val="00575883"/>
    <w:rsid w:val="0059112A"/>
    <w:rsid w:val="005A4469"/>
    <w:rsid w:val="005A46D4"/>
    <w:rsid w:val="005A4979"/>
    <w:rsid w:val="005A542A"/>
    <w:rsid w:val="005A5A1C"/>
    <w:rsid w:val="005B6008"/>
    <w:rsid w:val="005C6A3E"/>
    <w:rsid w:val="005D161F"/>
    <w:rsid w:val="005D1E5F"/>
    <w:rsid w:val="005D5081"/>
    <w:rsid w:val="005E1BFE"/>
    <w:rsid w:val="005E2C1B"/>
    <w:rsid w:val="005E4E52"/>
    <w:rsid w:val="005F6726"/>
    <w:rsid w:val="0060005E"/>
    <w:rsid w:val="00601F57"/>
    <w:rsid w:val="00617B57"/>
    <w:rsid w:val="0062444A"/>
    <w:rsid w:val="00625D53"/>
    <w:rsid w:val="00630659"/>
    <w:rsid w:val="00632719"/>
    <w:rsid w:val="006346E1"/>
    <w:rsid w:val="00637422"/>
    <w:rsid w:val="00640BD4"/>
    <w:rsid w:val="00647BF0"/>
    <w:rsid w:val="00653C4B"/>
    <w:rsid w:val="00665C08"/>
    <w:rsid w:val="00666FF1"/>
    <w:rsid w:val="00670DBC"/>
    <w:rsid w:val="0067489A"/>
    <w:rsid w:val="0068583C"/>
    <w:rsid w:val="006870A1"/>
    <w:rsid w:val="00692D89"/>
    <w:rsid w:val="006A2E72"/>
    <w:rsid w:val="006A425A"/>
    <w:rsid w:val="006A5EC2"/>
    <w:rsid w:val="006A7839"/>
    <w:rsid w:val="006B596F"/>
    <w:rsid w:val="006B6952"/>
    <w:rsid w:val="006C0354"/>
    <w:rsid w:val="006C78F5"/>
    <w:rsid w:val="006D00E3"/>
    <w:rsid w:val="006D21BB"/>
    <w:rsid w:val="006E296A"/>
    <w:rsid w:val="006F61DF"/>
    <w:rsid w:val="00713A09"/>
    <w:rsid w:val="00714F95"/>
    <w:rsid w:val="00715930"/>
    <w:rsid w:val="00716AAC"/>
    <w:rsid w:val="007214F6"/>
    <w:rsid w:val="00731F63"/>
    <w:rsid w:val="007341FD"/>
    <w:rsid w:val="0074292C"/>
    <w:rsid w:val="007512FA"/>
    <w:rsid w:val="00752F85"/>
    <w:rsid w:val="00754D84"/>
    <w:rsid w:val="00772DC1"/>
    <w:rsid w:val="007733C1"/>
    <w:rsid w:val="0077504A"/>
    <w:rsid w:val="007805FE"/>
    <w:rsid w:val="00785C55"/>
    <w:rsid w:val="00785F1F"/>
    <w:rsid w:val="007904F9"/>
    <w:rsid w:val="007A0AF1"/>
    <w:rsid w:val="007A1594"/>
    <w:rsid w:val="007A2558"/>
    <w:rsid w:val="007A3468"/>
    <w:rsid w:val="007A4189"/>
    <w:rsid w:val="007A52D6"/>
    <w:rsid w:val="007B2635"/>
    <w:rsid w:val="007B7185"/>
    <w:rsid w:val="007C2095"/>
    <w:rsid w:val="007D24D4"/>
    <w:rsid w:val="007D45BC"/>
    <w:rsid w:val="007E1273"/>
    <w:rsid w:val="007F291C"/>
    <w:rsid w:val="007F3D40"/>
    <w:rsid w:val="007F5EB2"/>
    <w:rsid w:val="007F6A87"/>
    <w:rsid w:val="008052E3"/>
    <w:rsid w:val="008268E6"/>
    <w:rsid w:val="00831C8C"/>
    <w:rsid w:val="0083715A"/>
    <w:rsid w:val="00841F90"/>
    <w:rsid w:val="00843BBC"/>
    <w:rsid w:val="00845982"/>
    <w:rsid w:val="00845D29"/>
    <w:rsid w:val="00852E46"/>
    <w:rsid w:val="00856AAB"/>
    <w:rsid w:val="00857BD3"/>
    <w:rsid w:val="0087113F"/>
    <w:rsid w:val="00872A06"/>
    <w:rsid w:val="0087749E"/>
    <w:rsid w:val="00877CB0"/>
    <w:rsid w:val="00885A9C"/>
    <w:rsid w:val="008906C5"/>
    <w:rsid w:val="00890816"/>
    <w:rsid w:val="008953E5"/>
    <w:rsid w:val="00896773"/>
    <w:rsid w:val="008A254E"/>
    <w:rsid w:val="008B328F"/>
    <w:rsid w:val="008C2C92"/>
    <w:rsid w:val="008C40B7"/>
    <w:rsid w:val="008D0576"/>
    <w:rsid w:val="008D248A"/>
    <w:rsid w:val="008D3256"/>
    <w:rsid w:val="008D63F2"/>
    <w:rsid w:val="008F0882"/>
    <w:rsid w:val="008F2329"/>
    <w:rsid w:val="008F280B"/>
    <w:rsid w:val="008F3CE8"/>
    <w:rsid w:val="008F4DB5"/>
    <w:rsid w:val="008F5731"/>
    <w:rsid w:val="008F5CBB"/>
    <w:rsid w:val="00901D53"/>
    <w:rsid w:val="0090272D"/>
    <w:rsid w:val="0090485A"/>
    <w:rsid w:val="00913D2A"/>
    <w:rsid w:val="00914744"/>
    <w:rsid w:val="00920C05"/>
    <w:rsid w:val="009213E5"/>
    <w:rsid w:val="00922D2B"/>
    <w:rsid w:val="00923E70"/>
    <w:rsid w:val="009265B3"/>
    <w:rsid w:val="00933E8A"/>
    <w:rsid w:val="00940FF0"/>
    <w:rsid w:val="009421BF"/>
    <w:rsid w:val="009434A7"/>
    <w:rsid w:val="00956C15"/>
    <w:rsid w:val="0095765E"/>
    <w:rsid w:val="009619DE"/>
    <w:rsid w:val="0096330D"/>
    <w:rsid w:val="009633EC"/>
    <w:rsid w:val="009745DA"/>
    <w:rsid w:val="00977D8A"/>
    <w:rsid w:val="0098186C"/>
    <w:rsid w:val="009848DE"/>
    <w:rsid w:val="00985309"/>
    <w:rsid w:val="00994471"/>
    <w:rsid w:val="009961E6"/>
    <w:rsid w:val="009B405B"/>
    <w:rsid w:val="009C03F1"/>
    <w:rsid w:val="009D545D"/>
    <w:rsid w:val="009E41C2"/>
    <w:rsid w:val="009E4FCB"/>
    <w:rsid w:val="009F5450"/>
    <w:rsid w:val="009F6804"/>
    <w:rsid w:val="00A00C9F"/>
    <w:rsid w:val="00A01938"/>
    <w:rsid w:val="00A170E6"/>
    <w:rsid w:val="00A172EA"/>
    <w:rsid w:val="00A25397"/>
    <w:rsid w:val="00A27FB1"/>
    <w:rsid w:val="00A353DB"/>
    <w:rsid w:val="00A37285"/>
    <w:rsid w:val="00A412B1"/>
    <w:rsid w:val="00A43FE6"/>
    <w:rsid w:val="00A5093F"/>
    <w:rsid w:val="00A639A0"/>
    <w:rsid w:val="00A65328"/>
    <w:rsid w:val="00A666FD"/>
    <w:rsid w:val="00A80179"/>
    <w:rsid w:val="00A8168C"/>
    <w:rsid w:val="00A824D0"/>
    <w:rsid w:val="00A82592"/>
    <w:rsid w:val="00A855E1"/>
    <w:rsid w:val="00A86EA8"/>
    <w:rsid w:val="00A918CF"/>
    <w:rsid w:val="00A951B0"/>
    <w:rsid w:val="00AA5736"/>
    <w:rsid w:val="00AA5EC0"/>
    <w:rsid w:val="00AA7DB9"/>
    <w:rsid w:val="00AB1AF2"/>
    <w:rsid w:val="00AB57A4"/>
    <w:rsid w:val="00AC4C21"/>
    <w:rsid w:val="00AC6BF7"/>
    <w:rsid w:val="00AC6F4A"/>
    <w:rsid w:val="00AD1001"/>
    <w:rsid w:val="00AD3854"/>
    <w:rsid w:val="00AD4A1E"/>
    <w:rsid w:val="00AE1AF7"/>
    <w:rsid w:val="00AE45E4"/>
    <w:rsid w:val="00AF0807"/>
    <w:rsid w:val="00AF098F"/>
    <w:rsid w:val="00AF1CB5"/>
    <w:rsid w:val="00AF1D54"/>
    <w:rsid w:val="00B00141"/>
    <w:rsid w:val="00B10531"/>
    <w:rsid w:val="00B110B2"/>
    <w:rsid w:val="00B27EC0"/>
    <w:rsid w:val="00B30562"/>
    <w:rsid w:val="00B53E65"/>
    <w:rsid w:val="00B55152"/>
    <w:rsid w:val="00B5594A"/>
    <w:rsid w:val="00B6046B"/>
    <w:rsid w:val="00B7628F"/>
    <w:rsid w:val="00B947A5"/>
    <w:rsid w:val="00B94975"/>
    <w:rsid w:val="00BA4A8D"/>
    <w:rsid w:val="00BA5F20"/>
    <w:rsid w:val="00BA7498"/>
    <w:rsid w:val="00BC115B"/>
    <w:rsid w:val="00BC34A8"/>
    <w:rsid w:val="00BE376C"/>
    <w:rsid w:val="00BE52D8"/>
    <w:rsid w:val="00BE5D7B"/>
    <w:rsid w:val="00BE62DD"/>
    <w:rsid w:val="00BF1A83"/>
    <w:rsid w:val="00BF1BC9"/>
    <w:rsid w:val="00BF2717"/>
    <w:rsid w:val="00BF6264"/>
    <w:rsid w:val="00C000AF"/>
    <w:rsid w:val="00C0363C"/>
    <w:rsid w:val="00C10BC4"/>
    <w:rsid w:val="00C21EB3"/>
    <w:rsid w:val="00C22394"/>
    <w:rsid w:val="00C248EF"/>
    <w:rsid w:val="00C26E44"/>
    <w:rsid w:val="00C40E41"/>
    <w:rsid w:val="00C477A2"/>
    <w:rsid w:val="00C53216"/>
    <w:rsid w:val="00C53E89"/>
    <w:rsid w:val="00C6255A"/>
    <w:rsid w:val="00C62727"/>
    <w:rsid w:val="00C637D9"/>
    <w:rsid w:val="00C63C24"/>
    <w:rsid w:val="00C7037F"/>
    <w:rsid w:val="00C7258A"/>
    <w:rsid w:val="00C72FDF"/>
    <w:rsid w:val="00C7307D"/>
    <w:rsid w:val="00C737C9"/>
    <w:rsid w:val="00C7641E"/>
    <w:rsid w:val="00C77FE8"/>
    <w:rsid w:val="00C84B0C"/>
    <w:rsid w:val="00C915A5"/>
    <w:rsid w:val="00CA19E3"/>
    <w:rsid w:val="00CA5952"/>
    <w:rsid w:val="00CA754E"/>
    <w:rsid w:val="00CB0B23"/>
    <w:rsid w:val="00CC12F5"/>
    <w:rsid w:val="00CC59AF"/>
    <w:rsid w:val="00CC62BE"/>
    <w:rsid w:val="00CC6E97"/>
    <w:rsid w:val="00CD721F"/>
    <w:rsid w:val="00CE666F"/>
    <w:rsid w:val="00CF246A"/>
    <w:rsid w:val="00CF4D0B"/>
    <w:rsid w:val="00D15A8A"/>
    <w:rsid w:val="00D1708F"/>
    <w:rsid w:val="00D23D18"/>
    <w:rsid w:val="00D26FCE"/>
    <w:rsid w:val="00D3013C"/>
    <w:rsid w:val="00D43CB1"/>
    <w:rsid w:val="00D43E50"/>
    <w:rsid w:val="00D44CD6"/>
    <w:rsid w:val="00D50F90"/>
    <w:rsid w:val="00D6037A"/>
    <w:rsid w:val="00D64F75"/>
    <w:rsid w:val="00D65FB8"/>
    <w:rsid w:val="00D70625"/>
    <w:rsid w:val="00D76B10"/>
    <w:rsid w:val="00D91DF3"/>
    <w:rsid w:val="00D922EA"/>
    <w:rsid w:val="00D95D0C"/>
    <w:rsid w:val="00D96FC3"/>
    <w:rsid w:val="00D9713F"/>
    <w:rsid w:val="00DA4410"/>
    <w:rsid w:val="00DA4F80"/>
    <w:rsid w:val="00DA7529"/>
    <w:rsid w:val="00DB1895"/>
    <w:rsid w:val="00DD1D13"/>
    <w:rsid w:val="00DD7283"/>
    <w:rsid w:val="00DE1A53"/>
    <w:rsid w:val="00DE3044"/>
    <w:rsid w:val="00DE67DE"/>
    <w:rsid w:val="00DF3EB0"/>
    <w:rsid w:val="00DF5B05"/>
    <w:rsid w:val="00E00980"/>
    <w:rsid w:val="00E037DD"/>
    <w:rsid w:val="00E05C98"/>
    <w:rsid w:val="00E11F2C"/>
    <w:rsid w:val="00E140F7"/>
    <w:rsid w:val="00E14E6A"/>
    <w:rsid w:val="00E17AC7"/>
    <w:rsid w:val="00E219D3"/>
    <w:rsid w:val="00E22105"/>
    <w:rsid w:val="00E26B30"/>
    <w:rsid w:val="00E279C7"/>
    <w:rsid w:val="00E30930"/>
    <w:rsid w:val="00E344B4"/>
    <w:rsid w:val="00E43245"/>
    <w:rsid w:val="00E463CA"/>
    <w:rsid w:val="00E47583"/>
    <w:rsid w:val="00E521BB"/>
    <w:rsid w:val="00E541AA"/>
    <w:rsid w:val="00E61F5C"/>
    <w:rsid w:val="00E677FE"/>
    <w:rsid w:val="00E7026F"/>
    <w:rsid w:val="00E7192D"/>
    <w:rsid w:val="00E7790A"/>
    <w:rsid w:val="00E874EE"/>
    <w:rsid w:val="00E87CBA"/>
    <w:rsid w:val="00E87FBC"/>
    <w:rsid w:val="00EC0F47"/>
    <w:rsid w:val="00EC721D"/>
    <w:rsid w:val="00ED0F17"/>
    <w:rsid w:val="00ED779F"/>
    <w:rsid w:val="00EE2B12"/>
    <w:rsid w:val="00EE344B"/>
    <w:rsid w:val="00EE4300"/>
    <w:rsid w:val="00EF6C6F"/>
    <w:rsid w:val="00F04AB1"/>
    <w:rsid w:val="00F10522"/>
    <w:rsid w:val="00F1108E"/>
    <w:rsid w:val="00F15851"/>
    <w:rsid w:val="00F176CE"/>
    <w:rsid w:val="00F20AC7"/>
    <w:rsid w:val="00F23CC7"/>
    <w:rsid w:val="00F24F2B"/>
    <w:rsid w:val="00F31698"/>
    <w:rsid w:val="00F378A1"/>
    <w:rsid w:val="00F41407"/>
    <w:rsid w:val="00F41B42"/>
    <w:rsid w:val="00F54DD7"/>
    <w:rsid w:val="00F57726"/>
    <w:rsid w:val="00F71618"/>
    <w:rsid w:val="00F717EF"/>
    <w:rsid w:val="00F734EC"/>
    <w:rsid w:val="00F770A0"/>
    <w:rsid w:val="00F81D72"/>
    <w:rsid w:val="00F84B52"/>
    <w:rsid w:val="00F96B7C"/>
    <w:rsid w:val="00FB118B"/>
    <w:rsid w:val="00FB2EA5"/>
    <w:rsid w:val="00FB5FF7"/>
    <w:rsid w:val="00FC3EFB"/>
    <w:rsid w:val="00FC798A"/>
    <w:rsid w:val="00FD2119"/>
    <w:rsid w:val="00FD4423"/>
    <w:rsid w:val="00FD7F2F"/>
    <w:rsid w:val="00FE75D1"/>
    <w:rsid w:val="00FF5ED6"/>
    <w:rsid w:val="00FF5FE3"/>
    <w:rsid w:val="0E0F47D6"/>
    <w:rsid w:val="19D75945"/>
    <w:rsid w:val="1BAB133F"/>
    <w:rsid w:val="1D647F01"/>
    <w:rsid w:val="2DD52E64"/>
    <w:rsid w:val="3A0B7834"/>
    <w:rsid w:val="3CBE631F"/>
    <w:rsid w:val="42DF4F51"/>
    <w:rsid w:val="49612C44"/>
    <w:rsid w:val="5D2F3576"/>
    <w:rsid w:val="6DD63218"/>
    <w:rsid w:val="71F33159"/>
    <w:rsid w:val="77472423"/>
    <w:rsid w:val="7C6D25C1"/>
    <w:rsid w:val="F7F696D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kern w:val="2"/>
      <w:sz w:val="22"/>
      <w:szCs w:val="22"/>
      <w:lang w:val="en-US" w:eastAsia="zh-CN" w:bidi="ar-SA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20"/>
    <w:unhideWhenUsed/>
    <w:qFormat/>
    <w:uiPriority w:val="99"/>
  </w:style>
  <w:style w:type="paragraph" w:styleId="3">
    <w:name w:val="Date"/>
    <w:basedOn w:val="1"/>
    <w:next w:val="1"/>
    <w:link w:val="13"/>
    <w:unhideWhenUsed/>
    <w:qFormat/>
    <w:uiPriority w:val="99"/>
  </w:style>
  <w:style w:type="paragraph" w:styleId="4">
    <w:name w:val="Balloon Text"/>
    <w:basedOn w:val="1"/>
    <w:link w:val="17"/>
    <w:unhideWhenUsed/>
    <w:qFormat/>
    <w:uiPriority w:val="99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5">
    <w:name w:val="footer"/>
    <w:basedOn w:val="1"/>
    <w:link w:val="11"/>
    <w:unhideWhenUsed/>
    <w:qFormat/>
    <w:uiPriority w:val="99"/>
    <w:pPr>
      <w:tabs>
        <w:tab w:val="center" w:pos="4320"/>
        <w:tab w:val="right" w:pos="8640"/>
      </w:tabs>
      <w:spacing w:after="0" w:line="240" w:lineRule="auto"/>
    </w:pPr>
  </w:style>
  <w:style w:type="paragraph" w:styleId="6">
    <w:name w:val="header"/>
    <w:basedOn w:val="1"/>
    <w:link w:val="12"/>
    <w:unhideWhenUsed/>
    <w:qFormat/>
    <w:uiPriority w:val="99"/>
    <w:pPr>
      <w:tabs>
        <w:tab w:val="center" w:pos="4320"/>
        <w:tab w:val="right" w:pos="8640"/>
      </w:tabs>
      <w:spacing w:after="0" w:line="240" w:lineRule="auto"/>
    </w:pPr>
  </w:style>
  <w:style w:type="paragraph" w:styleId="7">
    <w:name w:val="annotation subject"/>
    <w:basedOn w:val="2"/>
    <w:next w:val="2"/>
    <w:link w:val="19"/>
    <w:unhideWhenUsed/>
    <w:qFormat/>
    <w:uiPriority w:val="99"/>
    <w:rPr>
      <w:b/>
      <w:bCs/>
    </w:rPr>
  </w:style>
  <w:style w:type="character" w:styleId="10">
    <w:name w:val="annotation reference"/>
    <w:basedOn w:val="9"/>
    <w:unhideWhenUsed/>
    <w:qFormat/>
    <w:uiPriority w:val="99"/>
    <w:rPr>
      <w:sz w:val="21"/>
      <w:szCs w:val="21"/>
    </w:rPr>
  </w:style>
  <w:style w:type="character" w:customStyle="1" w:styleId="11">
    <w:name w:val="页脚 字符"/>
    <w:basedOn w:val="9"/>
    <w:link w:val="5"/>
    <w:qFormat/>
    <w:uiPriority w:val="99"/>
  </w:style>
  <w:style w:type="character" w:customStyle="1" w:styleId="12">
    <w:name w:val="页眉 字符"/>
    <w:basedOn w:val="9"/>
    <w:link w:val="6"/>
    <w:qFormat/>
    <w:uiPriority w:val="99"/>
  </w:style>
  <w:style w:type="character" w:customStyle="1" w:styleId="13">
    <w:name w:val="日期 字符"/>
    <w:basedOn w:val="9"/>
    <w:link w:val="3"/>
    <w:semiHidden/>
    <w:qFormat/>
    <w:uiPriority w:val="99"/>
  </w:style>
  <w:style w:type="paragraph" w:customStyle="1" w:styleId="14">
    <w:name w:val="列表段落1"/>
    <w:basedOn w:val="1"/>
    <w:qFormat/>
    <w:uiPriority w:val="34"/>
    <w:pPr>
      <w:ind w:left="720"/>
      <w:contextualSpacing/>
    </w:pPr>
  </w:style>
  <w:style w:type="paragraph" w:customStyle="1" w:styleId="15">
    <w:name w:val="列出段落1"/>
    <w:basedOn w:val="1"/>
    <w:qFormat/>
    <w:uiPriority w:val="34"/>
    <w:pPr>
      <w:ind w:left="720"/>
      <w:contextualSpacing/>
    </w:pPr>
  </w:style>
  <w:style w:type="paragraph" w:styleId="16">
    <w:name w:val="List Paragraph"/>
    <w:basedOn w:val="1"/>
    <w:qFormat/>
    <w:uiPriority w:val="34"/>
    <w:pPr>
      <w:ind w:firstLine="420" w:firstLineChars="200"/>
    </w:pPr>
  </w:style>
  <w:style w:type="character" w:customStyle="1" w:styleId="17">
    <w:name w:val="批注框文本 字符"/>
    <w:basedOn w:val="9"/>
    <w:link w:val="4"/>
    <w:semiHidden/>
    <w:qFormat/>
    <w:uiPriority w:val="99"/>
    <w:rPr>
      <w:rFonts w:ascii="Segoe UI" w:hAnsi="Segoe UI" w:cs="Segoe UI"/>
      <w:sz w:val="18"/>
      <w:szCs w:val="18"/>
    </w:rPr>
  </w:style>
  <w:style w:type="paragraph" w:customStyle="1" w:styleId="18">
    <w:name w:val="修订1"/>
    <w:hidden/>
    <w:semiHidden/>
    <w:qFormat/>
    <w:uiPriority w:val="99"/>
    <w:rPr>
      <w:rFonts w:asciiTheme="minorHAnsi" w:hAnsiTheme="minorHAnsi" w:eastAsiaTheme="minorEastAsia" w:cstheme="minorBidi"/>
      <w:kern w:val="2"/>
      <w:sz w:val="22"/>
      <w:szCs w:val="22"/>
      <w:lang w:val="en-US" w:eastAsia="zh-CN" w:bidi="ar-SA"/>
    </w:rPr>
  </w:style>
  <w:style w:type="character" w:customStyle="1" w:styleId="19">
    <w:name w:val="批注主题 字符"/>
    <w:basedOn w:val="20"/>
    <w:link w:val="7"/>
    <w:semiHidden/>
    <w:qFormat/>
    <w:uiPriority w:val="99"/>
    <w:rPr>
      <w:b/>
      <w:bCs/>
    </w:rPr>
  </w:style>
  <w:style w:type="character" w:customStyle="1" w:styleId="20">
    <w:name w:val="批注文字 字符"/>
    <w:basedOn w:val="9"/>
    <w:link w:val="2"/>
    <w:semiHidden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8" Type="http://schemas.openxmlformats.org/officeDocument/2006/relationships/fontTable" Target="fontTable.xml"/><Relationship Id="rId47" Type="http://schemas.openxmlformats.org/officeDocument/2006/relationships/numbering" Target="numbering.xml"/><Relationship Id="rId46" Type="http://schemas.openxmlformats.org/officeDocument/2006/relationships/customXml" Target="../customXml/item1.xml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endnotes" Target="endnotes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jpe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26</Pages>
  <Words>6033</Words>
  <Characters>6491</Characters>
  <TotalTime>0</TotalTime>
  <ScaleCrop>false</ScaleCrop>
  <LinksUpToDate>false</LinksUpToDate>
  <CharactersWithSpaces>6662</CharactersWithSpaces>
  <Application>WPS Office_11.1.0.12980_F1E327BC-269C-435d-A152-05C5408002CA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2022-12-14T17:08:00Z</dcterms:created>
  <dc:creator>zhangjunmei</dc:creator>
  <cp:lastModifiedBy>琪儿</cp:lastModifiedBy>
  <dcterms:modified xsi:type="dcterms:W3CDTF">2022-12-14T09:13:00Z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FD2DF00BCE9B40B5BA6453C6994EB22E</vt:lpwstr>
  </property>
</Properties>
</file>