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金沙县2022年面向社会公开招聘国企工作人员笔试新冠肺炎疫情防控要求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（12月12日调整版）</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tLeas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关于进一步优化落实新冠肺炎疫情防控措施的通知》、贵州省最新疫情防控规定要求，在做好疫情防控的前提下有序进行考试、切实保障广大考生的安全健康，对参加考试的考生防疫要求如下：</w:t>
      </w:r>
    </w:p>
    <w:p>
      <w:pPr>
        <w:pStyle w:val="4"/>
        <w:widowControl w:val="0"/>
        <w:numPr>
          <w:ilvl w:val="0"/>
          <w:numId w:val="0"/>
        </w:numPr>
        <w:ind w:firstLine="560"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r>
        <w:rPr>
          <w:rFonts w:hint="eastAsia" w:ascii="仿宋_GB2312" w:hAnsi="仿宋_GB2312" w:eastAsia="仿宋_GB2312" w:cs="仿宋_GB2312"/>
          <w:b/>
          <w:bCs/>
          <w:sz w:val="28"/>
          <w:szCs w:val="28"/>
        </w:rPr>
        <w:t>不满足当前贵州省当前社会化疫情防控或考点学校所在辖区疫情防控要求、不可有序流动的人员不得进入考点参加考试。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pStyle w:val="4"/>
        <w:widowControl w:val="0"/>
        <w:numPr>
          <w:ilvl w:val="0"/>
          <w:numId w:val="0"/>
        </w:numPr>
        <w:ind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（七）考前5天内有高风险区旅居史的考生，不得进入考点参加考试。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（八）原则上所有考生均须按照“应接尽接、应接必接”的要求完成新冠疫苗全程接种及加强免疫。（</w:t>
      </w:r>
      <w:r>
        <w:rPr>
          <w:rFonts w:hint="eastAsia" w:ascii="仿宋_GB2312" w:hAnsi="仿宋_GB2312" w:eastAsia="仿宋_GB2312" w:cs="仿宋_GB2312"/>
          <w:b/>
          <w:bCs/>
          <w:sz w:val="28"/>
          <w:szCs w:val="28"/>
        </w:rPr>
        <w:t>特别提示：接种新冠疫苗后48小时内一般不进行核酸检测，请考生自行协调安排好时间，以免影响参加考试</w:t>
      </w:r>
      <w:r>
        <w:rPr>
          <w:rFonts w:hint="eastAsia" w:ascii="仿宋_GB2312" w:hAnsi="仿宋_GB2312" w:eastAsia="仿宋_GB2312" w:cs="仿宋_GB2312"/>
          <w:sz w:val="28"/>
          <w:szCs w:val="28"/>
        </w:rPr>
        <w:t>）</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（九）考生应自备一次性使用医用口罩。考试期间，除核验身份时，考生应全程规范佩戴一次性使用医用口罩。未按要求佩戴口罩的考生，不得进入考点参加考试。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b/>
          <w:bCs/>
          <w:sz w:val="28"/>
          <w:szCs w:val="28"/>
        </w:rPr>
        <w:t>除符合其他防疫要求外，所有考生均须提供考前48小时内1次核酸检测阴性证明且贵州健康码无异常弹窗提示，方可进入考点参加考试。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开考前100分钟，考生即可开始接受检测进入考点，但不能进入考场。考生应尽早到达考点，提前做好入场检测准备，确保入场检测时间充足、秩序良好。不符合入场检测规定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（十二）考试结束，考生要按指令有序离场，废弃口罩应自行带走或放到指定垃圾桶，不得随意丢弃。</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除考生和工作人员外，无关人员一律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tabs>
          <w:tab w:val="left" w:pos="517"/>
        </w:tabs>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、考生入场检测规定</w:t>
      </w:r>
    </w:p>
    <w:p>
      <w:pPr>
        <w:pStyle w:val="4"/>
        <w:widowControl w:val="0"/>
        <w:numPr>
          <w:ilvl w:val="0"/>
          <w:numId w:val="0"/>
        </w:numPr>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（四）提供考前48小时内1次核酸检测阴性证明。</w:t>
      </w:r>
    </w:p>
    <w:p>
      <w:pPr>
        <w:keepNext w:val="0"/>
        <w:keepLines w:val="0"/>
        <w:pageBreakBefore w:val="0"/>
        <w:widowControl w:val="0"/>
        <w:tabs>
          <w:tab w:val="left" w:pos="517"/>
        </w:tabs>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三、考生入场检测步骤</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w:t>
      </w:r>
      <w:r>
        <w:rPr>
          <w:rFonts w:hint="eastAsia" w:ascii="仿宋_GB2312" w:hAnsi="仿宋_GB2312" w:eastAsia="仿宋_GB2312" w:cs="仿宋_GB2312"/>
          <w:b/>
          <w:bCs/>
          <w:sz w:val="28"/>
          <w:szCs w:val="28"/>
        </w:rPr>
        <w:t>，在入场检测处现场扫“场所码”，并将扫码后显示的“绿码正常通行”页面、“考前48小时内1次核酸检测阴性证明”、《准考证》交检测人员核验并接受体温检测。经检测合格的，</w:t>
      </w:r>
      <w:r>
        <w:rPr>
          <w:rFonts w:hint="eastAsia" w:ascii="仿宋_GB2312" w:hAnsi="仿宋_GB2312" w:eastAsia="仿宋_GB2312" w:cs="仿宋_GB2312"/>
          <w:b/>
          <w:bCs/>
          <w:sz w:val="28"/>
          <w:szCs w:val="28"/>
          <w:lang w:eastAsia="zh-CN"/>
        </w:rPr>
        <w:t>方可进入考场</w:t>
      </w:r>
      <w:r>
        <w:rPr>
          <w:rFonts w:hint="eastAsia" w:ascii="仿宋_GB2312" w:hAnsi="仿宋_GB2312" w:eastAsia="仿宋_GB2312" w:cs="仿宋_GB2312"/>
          <w:sz w:val="28"/>
          <w:szCs w:val="28"/>
        </w:rPr>
        <w:t>。</w:t>
      </w:r>
    </w:p>
    <w:p>
      <w:pPr>
        <w:pStyle w:val="4"/>
        <w:widowControl w:val="0"/>
        <w:numPr>
          <w:ilvl w:val="0"/>
          <w:numId w:val="0"/>
        </w:numPr>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default" w:eastAsia="仿宋_GB2312"/>
          <w:lang w:val="en-US" w:eastAsia="zh-CN"/>
        </w:rPr>
      </w:pPr>
    </w:p>
    <w:p>
      <w:pPr>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核酸检测阴性报告中“报告时间”为起始，计算至考生参加当次考试的开考时间为止，凡在48</w:t>
      </w:r>
      <w:r>
        <w:rPr>
          <w:rFonts w:hint="eastAsia" w:ascii="仿宋_GB2312" w:hAnsi="仿宋_GB2312" w:eastAsia="仿宋_GB2312" w:cs="仿宋_GB2312"/>
          <w:i w:val="0"/>
          <w:iCs w:val="0"/>
          <w:color w:val="auto"/>
          <w:sz w:val="28"/>
          <w:szCs w:val="28"/>
          <w:highlight w:val="none"/>
        </w:rPr>
        <w:t>小</w:t>
      </w:r>
      <w:r>
        <w:rPr>
          <w:rFonts w:hint="eastAsia" w:ascii="仿宋_GB2312" w:hAnsi="仿宋_GB2312" w:eastAsia="仿宋_GB2312" w:cs="仿宋_GB2312"/>
          <w:color w:val="auto"/>
          <w:sz w:val="28"/>
          <w:szCs w:val="28"/>
          <w:highlight w:val="none"/>
        </w:rPr>
        <w:t>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b w:val="0"/>
          <w:bCs w:val="0"/>
          <w:color w:val="auto"/>
          <w:kern w:val="2"/>
          <w:sz w:val="28"/>
          <w:szCs w:val="28"/>
          <w:lang w:val="en-US" w:eastAsia="zh-CN" w:bidi="ar"/>
        </w:rPr>
        <w:t>三、按规定需执行相关“集中隔离”、“居家健康监测”等健康管理措施的人员，还需要再提供考前48小时内的1次核酸检测阴性证明吗？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b w:val="0"/>
          <w:bCs w:val="0"/>
          <w:color w:val="auto"/>
          <w:kern w:val="2"/>
          <w:sz w:val="28"/>
          <w:szCs w:val="28"/>
          <w:lang w:val="en-US" w:eastAsia="zh-CN" w:bidi="ar"/>
        </w:rPr>
      </w:pPr>
      <w:r>
        <w:rPr>
          <w:rFonts w:hint="eastAsia" w:ascii="仿宋_GB2312" w:hAnsi="Times New Roman" w:eastAsia="仿宋_GB2312" w:cs="仿宋_GB2312"/>
          <w:b w:val="0"/>
          <w:bCs w:val="0"/>
          <w:color w:val="auto"/>
          <w:kern w:val="2"/>
          <w:sz w:val="28"/>
          <w:szCs w:val="28"/>
          <w:lang w:val="en-US" w:eastAsia="zh-CN" w:bidi="ar"/>
        </w:rPr>
        <w:t>答：</w:t>
      </w:r>
      <w:r>
        <w:rPr>
          <w:rFonts w:hint="eastAsia" w:ascii="黑体" w:hAnsi="宋体" w:eastAsia="黑体" w:cs="黑体"/>
          <w:b w:val="0"/>
          <w:bCs w:val="0"/>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b w:val="0"/>
          <w:bCs w:val="0"/>
          <w:color w:val="auto"/>
          <w:kern w:val="2"/>
          <w:sz w:val="28"/>
          <w:szCs w:val="28"/>
          <w:lang w:val="en-US" w:eastAsia="zh-CN" w:bidi="ar"/>
        </w:rPr>
        <w:t>按规定需执行相关“集中隔离”、“居家健康监测”等健康管理措施人员，</w:t>
      </w:r>
      <w:r>
        <w:rPr>
          <w:rFonts w:hint="eastAsia" w:ascii="仿宋_GB2312" w:cs="仿宋_GB2312"/>
          <w:b w:val="0"/>
          <w:bCs w:val="0"/>
          <w:color w:val="auto"/>
          <w:kern w:val="2"/>
          <w:sz w:val="28"/>
          <w:szCs w:val="28"/>
          <w:lang w:val="en-US" w:eastAsia="zh-CN" w:bidi="ar"/>
        </w:rPr>
        <w:t>如</w:t>
      </w:r>
      <w:r>
        <w:rPr>
          <w:rFonts w:hint="eastAsia" w:ascii="仿宋_GB2312" w:hAnsi="Calibri" w:eastAsia="仿宋_GB2312" w:cs="仿宋_GB2312"/>
          <w:b w:val="0"/>
          <w:bCs w:val="0"/>
          <w:color w:val="auto"/>
          <w:kern w:val="2"/>
          <w:sz w:val="28"/>
          <w:szCs w:val="28"/>
          <w:lang w:val="en-US" w:eastAsia="zh-CN" w:bidi="ar"/>
        </w:rPr>
        <w:t>最后</w:t>
      </w:r>
      <w:r>
        <w:rPr>
          <w:rFonts w:hint="eastAsia" w:ascii="仿宋_GB2312" w:eastAsia="仿宋_GB2312" w:cs="仿宋_GB2312"/>
          <w:b w:val="0"/>
          <w:bCs w:val="0"/>
          <w:color w:val="auto"/>
          <w:kern w:val="2"/>
          <w:sz w:val="28"/>
          <w:szCs w:val="28"/>
          <w:lang w:val="en-US" w:eastAsia="zh-CN" w:bidi="ar"/>
        </w:rPr>
        <w:t>1</w:t>
      </w:r>
      <w:r>
        <w:rPr>
          <w:rFonts w:hint="eastAsia" w:ascii="仿宋_GB2312" w:hAnsi="Calibri" w:eastAsia="仿宋_GB2312" w:cs="仿宋_GB2312"/>
          <w:b w:val="0"/>
          <w:bCs w:val="0"/>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四、</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五、考生需要提前多久到考点进行入场检测？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抵达考点所在地</w:t>
      </w:r>
      <w:bookmarkStart w:id="0" w:name="_GoBack"/>
      <w:bookmarkEnd w:id="0"/>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ind w:left="0" w:leftChars="0" w:firstLine="0" w:firstLineChars="0"/>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ZDU0YzQ2ZTJhZDc4NDU0NTY1YjQyNjdiMzExMjUifQ=="/>
  </w:docVars>
  <w:rsids>
    <w:rsidRoot w:val="1C1778C9"/>
    <w:rsid w:val="003F5F2A"/>
    <w:rsid w:val="01A71FD9"/>
    <w:rsid w:val="059068C6"/>
    <w:rsid w:val="090873A5"/>
    <w:rsid w:val="0B010B43"/>
    <w:rsid w:val="0C23653F"/>
    <w:rsid w:val="0C4F74F5"/>
    <w:rsid w:val="11E86C12"/>
    <w:rsid w:val="12B817EA"/>
    <w:rsid w:val="12E070F9"/>
    <w:rsid w:val="13854144"/>
    <w:rsid w:val="13AC347F"/>
    <w:rsid w:val="172D48D7"/>
    <w:rsid w:val="17381FC0"/>
    <w:rsid w:val="1758640F"/>
    <w:rsid w:val="18B8293F"/>
    <w:rsid w:val="19722A75"/>
    <w:rsid w:val="1C1778C9"/>
    <w:rsid w:val="252A23ED"/>
    <w:rsid w:val="25AD58C8"/>
    <w:rsid w:val="285E6DED"/>
    <w:rsid w:val="291E6775"/>
    <w:rsid w:val="2A4A0571"/>
    <w:rsid w:val="2BFF3D75"/>
    <w:rsid w:val="2CFE2B46"/>
    <w:rsid w:val="2E7121FC"/>
    <w:rsid w:val="2EED10C4"/>
    <w:rsid w:val="2FC33BD3"/>
    <w:rsid w:val="33E62F5A"/>
    <w:rsid w:val="3901513F"/>
    <w:rsid w:val="391423A6"/>
    <w:rsid w:val="39B33C7F"/>
    <w:rsid w:val="3A531F26"/>
    <w:rsid w:val="3A775CE5"/>
    <w:rsid w:val="3EAA7FD2"/>
    <w:rsid w:val="3F057D64"/>
    <w:rsid w:val="438A6A89"/>
    <w:rsid w:val="48DB38E3"/>
    <w:rsid w:val="4B4F49EF"/>
    <w:rsid w:val="4B771FD9"/>
    <w:rsid w:val="4CA94A53"/>
    <w:rsid w:val="4F3955F3"/>
    <w:rsid w:val="51783FF8"/>
    <w:rsid w:val="53C6349C"/>
    <w:rsid w:val="54113AAA"/>
    <w:rsid w:val="58EA2BFF"/>
    <w:rsid w:val="5DE40963"/>
    <w:rsid w:val="5E436B35"/>
    <w:rsid w:val="5F8259C6"/>
    <w:rsid w:val="60EE4177"/>
    <w:rsid w:val="65CA7089"/>
    <w:rsid w:val="66636F9A"/>
    <w:rsid w:val="690031C6"/>
    <w:rsid w:val="6AA04C23"/>
    <w:rsid w:val="6BEC0CD9"/>
    <w:rsid w:val="6C944351"/>
    <w:rsid w:val="6C9D2ADA"/>
    <w:rsid w:val="6E313E22"/>
    <w:rsid w:val="6ED8604B"/>
    <w:rsid w:val="6EF32E85"/>
    <w:rsid w:val="6F631DB9"/>
    <w:rsid w:val="718649D5"/>
    <w:rsid w:val="759F2FE9"/>
    <w:rsid w:val="75D307FB"/>
    <w:rsid w:val="75DF6AA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3175</Words>
  <Characters>3215</Characters>
  <Lines>0</Lines>
  <Paragraphs>0</Paragraphs>
  <TotalTime>34</TotalTime>
  <ScaleCrop>false</ScaleCrop>
  <LinksUpToDate>false</LinksUpToDate>
  <CharactersWithSpaces>3216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桃李不言，下自成蹊</cp:lastModifiedBy>
  <dcterms:modified xsi:type="dcterms:W3CDTF">2022-12-12T03:46:35Z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DDBABB334CC044CFA42272A183E65605</vt:lpwstr>
  </property>
</Properties>
</file>