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r>
        <w:rPr>
          <w:rFonts w:hint="eastAsia"/>
        </w:rPr>
        <w:t>附件2</w:t>
      </w:r>
    </w:p>
    <w:p>
      <w:pPr>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应急管理部消防产品合格评定中心2023年度第一批次公开招聘岗位信息表（社会人员）</w:t>
      </w:r>
    </w:p>
    <w:tbl>
      <w:tblPr>
        <w:tblStyle w:val="7"/>
        <w:tblpPr w:leftFromText="180" w:rightFromText="180" w:vertAnchor="page" w:horzAnchor="page" w:tblpX="826" w:tblpY="2040"/>
        <w:tblW w:w="156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6"/>
        <w:gridCol w:w="927"/>
        <w:gridCol w:w="843"/>
        <w:gridCol w:w="3253"/>
        <w:gridCol w:w="3770"/>
        <w:gridCol w:w="1100"/>
        <w:gridCol w:w="945"/>
        <w:gridCol w:w="822"/>
        <w:gridCol w:w="3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2" w:hRule="atLeast"/>
        </w:trPr>
        <w:tc>
          <w:tcPr>
            <w:tcW w:w="736"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序号</w:t>
            </w:r>
          </w:p>
        </w:tc>
        <w:tc>
          <w:tcPr>
            <w:tcW w:w="927" w:type="dxa"/>
            <w:vAlign w:val="center"/>
          </w:tcPr>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工作</w:t>
            </w:r>
          </w:p>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部门</w:t>
            </w:r>
          </w:p>
        </w:tc>
        <w:tc>
          <w:tcPr>
            <w:tcW w:w="84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岗位名称</w:t>
            </w:r>
          </w:p>
        </w:tc>
        <w:tc>
          <w:tcPr>
            <w:tcW w:w="325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岗位简介</w:t>
            </w:r>
          </w:p>
        </w:tc>
        <w:tc>
          <w:tcPr>
            <w:tcW w:w="3770"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专业要求</w:t>
            </w:r>
          </w:p>
        </w:tc>
        <w:tc>
          <w:tcPr>
            <w:tcW w:w="1100" w:type="dxa"/>
            <w:vAlign w:val="center"/>
          </w:tcPr>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学历</w:t>
            </w:r>
          </w:p>
          <w:p>
            <w:pPr>
              <w:widowControl/>
              <w:autoSpaceDE w:val="0"/>
              <w:spacing w:line="0" w:lineRule="atLeast"/>
              <w:contextualSpacing/>
              <w:jc w:val="center"/>
              <w:rPr>
                <w:rFonts w:eastAsia="宋体"/>
                <w:b/>
                <w:color w:val="333333"/>
                <w:spacing w:val="-20"/>
                <w:kern w:val="0"/>
                <w:sz w:val="24"/>
                <w:szCs w:val="24"/>
              </w:rPr>
            </w:pPr>
            <w:r>
              <w:rPr>
                <w:rFonts w:hint="eastAsia" w:eastAsia="宋体"/>
                <w:b/>
                <w:color w:val="333333"/>
                <w:spacing w:val="-20"/>
                <w:kern w:val="0"/>
                <w:sz w:val="24"/>
                <w:szCs w:val="24"/>
              </w:rPr>
              <w:t>学位</w:t>
            </w:r>
          </w:p>
        </w:tc>
        <w:tc>
          <w:tcPr>
            <w:tcW w:w="945" w:type="dxa"/>
            <w:vAlign w:val="center"/>
          </w:tcPr>
          <w:p>
            <w:pPr>
              <w:widowControl/>
              <w:autoSpaceDE w:val="0"/>
              <w:spacing w:line="0" w:lineRule="atLeast"/>
              <w:contextualSpacing/>
              <w:jc w:val="center"/>
              <w:rPr>
                <w:rFonts w:eastAsia="宋体"/>
                <w:b/>
                <w:color w:val="333333"/>
                <w:kern w:val="0"/>
                <w:sz w:val="24"/>
                <w:szCs w:val="24"/>
              </w:rPr>
            </w:pPr>
            <w:r>
              <w:rPr>
                <w:rFonts w:hint="eastAsia" w:eastAsia="宋体"/>
                <w:b/>
                <w:color w:val="333333"/>
                <w:kern w:val="0"/>
                <w:sz w:val="24"/>
                <w:szCs w:val="24"/>
              </w:rPr>
              <w:t>户口</w:t>
            </w:r>
          </w:p>
          <w:p>
            <w:pPr>
              <w:widowControl/>
              <w:autoSpaceDE w:val="0"/>
              <w:spacing w:line="0" w:lineRule="atLeast"/>
              <w:contextualSpacing/>
              <w:jc w:val="center"/>
              <w:rPr>
                <w:rFonts w:eastAsia="宋体"/>
                <w:b/>
                <w:color w:val="333333"/>
                <w:kern w:val="0"/>
                <w:sz w:val="24"/>
                <w:szCs w:val="24"/>
              </w:rPr>
            </w:pPr>
            <w:r>
              <w:rPr>
                <w:rFonts w:hint="eastAsia" w:eastAsia="宋体"/>
                <w:b/>
                <w:color w:val="333333"/>
                <w:kern w:val="0"/>
                <w:sz w:val="24"/>
                <w:szCs w:val="24"/>
              </w:rPr>
              <w:t>所在地</w:t>
            </w:r>
          </w:p>
        </w:tc>
        <w:tc>
          <w:tcPr>
            <w:tcW w:w="822"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招聘</w:t>
            </w:r>
          </w:p>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人数</w:t>
            </w:r>
          </w:p>
        </w:tc>
        <w:tc>
          <w:tcPr>
            <w:tcW w:w="321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其他岗位要求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4" w:hRule="atLeast"/>
        </w:trPr>
        <w:tc>
          <w:tcPr>
            <w:tcW w:w="736" w:type="dxa"/>
            <w:vAlign w:val="center"/>
          </w:tcPr>
          <w:p>
            <w:pPr>
              <w:autoSpaceDE w:val="0"/>
              <w:spacing w:line="0" w:lineRule="atLeast"/>
              <w:contextualSpacing/>
              <w:jc w:val="center"/>
              <w:rPr>
                <w:rFonts w:eastAsia="仿宋"/>
                <w:color w:val="333333"/>
                <w:kern w:val="0"/>
                <w:sz w:val="18"/>
                <w:szCs w:val="18"/>
              </w:rPr>
            </w:pPr>
            <w:r>
              <w:rPr>
                <w:rFonts w:hint="eastAsia" w:eastAsia="仿宋"/>
                <w:color w:val="333333"/>
                <w:kern w:val="0"/>
                <w:sz w:val="18"/>
                <w:szCs w:val="18"/>
              </w:rPr>
              <w:t>1</w:t>
            </w:r>
          </w:p>
        </w:tc>
        <w:tc>
          <w:tcPr>
            <w:tcW w:w="927" w:type="dxa"/>
            <w:vAlign w:val="center"/>
          </w:tcPr>
          <w:p>
            <w:pPr>
              <w:spacing w:line="0" w:lineRule="atLeast"/>
              <w:jc w:val="center"/>
              <w:rPr>
                <w:rFonts w:eastAsia="仿宋"/>
                <w:sz w:val="18"/>
                <w:szCs w:val="18"/>
              </w:rPr>
            </w:pPr>
            <w:r>
              <w:rPr>
                <w:rFonts w:eastAsia="仿宋"/>
                <w:sz w:val="18"/>
                <w:szCs w:val="18"/>
              </w:rPr>
              <w:t>信息研究管理中心</w:t>
            </w:r>
          </w:p>
        </w:tc>
        <w:tc>
          <w:tcPr>
            <w:tcW w:w="843" w:type="dxa"/>
            <w:vAlign w:val="center"/>
          </w:tcPr>
          <w:p>
            <w:pPr>
              <w:spacing w:line="0" w:lineRule="atLeast"/>
              <w:jc w:val="center"/>
              <w:rPr>
                <w:rFonts w:eastAsia="仿宋"/>
                <w:color w:val="000000"/>
                <w:sz w:val="18"/>
                <w:szCs w:val="18"/>
              </w:rPr>
            </w:pPr>
            <w:r>
              <w:rPr>
                <w:rFonts w:eastAsia="仿宋"/>
                <w:color w:val="000000"/>
                <w:sz w:val="18"/>
                <w:szCs w:val="18"/>
              </w:rPr>
              <w:t>信息化管理</w:t>
            </w:r>
          </w:p>
        </w:tc>
        <w:tc>
          <w:tcPr>
            <w:tcW w:w="3253" w:type="dxa"/>
            <w:vAlign w:val="center"/>
          </w:tcPr>
          <w:p>
            <w:pPr>
              <w:spacing w:line="0" w:lineRule="atLeast"/>
              <w:rPr>
                <w:rFonts w:eastAsia="仿宋"/>
                <w:sz w:val="18"/>
                <w:szCs w:val="18"/>
              </w:rPr>
            </w:pPr>
            <w:r>
              <w:rPr>
                <w:rFonts w:eastAsia="仿宋"/>
                <w:sz w:val="18"/>
                <w:szCs w:val="18"/>
              </w:rPr>
              <w:t>主要从事消防救援产品信息发布与管理以及相关信息平台建设运营维护等工作。</w:t>
            </w:r>
          </w:p>
        </w:tc>
        <w:tc>
          <w:tcPr>
            <w:tcW w:w="3770" w:type="dxa"/>
            <w:vAlign w:val="center"/>
          </w:tcPr>
          <w:p>
            <w:pPr>
              <w:spacing w:line="0" w:lineRule="atLeast"/>
              <w:rPr>
                <w:rFonts w:eastAsia="仿宋"/>
                <w:sz w:val="18"/>
                <w:szCs w:val="18"/>
              </w:rPr>
            </w:pPr>
            <w:r>
              <w:rPr>
                <w:rFonts w:eastAsia="仿宋"/>
                <w:sz w:val="18"/>
                <w:szCs w:val="18"/>
              </w:rPr>
              <w:t>电子科学与技术（0809）、 信息与通信工程（0810）、计算机科学与技术（0812）、软件工程（0835、085405）、网络空间安全（0839）</w:t>
            </w:r>
          </w:p>
        </w:tc>
        <w:tc>
          <w:tcPr>
            <w:tcW w:w="1100" w:type="dxa"/>
            <w:vAlign w:val="center"/>
          </w:tcPr>
          <w:p>
            <w:pPr>
              <w:spacing w:line="0" w:lineRule="atLeast"/>
              <w:jc w:val="center"/>
              <w:rPr>
                <w:rFonts w:eastAsia="仿宋"/>
                <w:color w:val="000000"/>
                <w:w w:val="90"/>
                <w:sz w:val="18"/>
                <w:szCs w:val="18"/>
              </w:rPr>
            </w:pPr>
            <w:r>
              <w:rPr>
                <w:rFonts w:eastAsia="仿宋"/>
                <w:w w:val="90"/>
                <w:sz w:val="18"/>
                <w:szCs w:val="18"/>
              </w:rPr>
              <w:t>硕士研究生及以上</w:t>
            </w:r>
          </w:p>
        </w:tc>
        <w:tc>
          <w:tcPr>
            <w:tcW w:w="945" w:type="dxa"/>
            <w:vAlign w:val="center"/>
          </w:tcPr>
          <w:p>
            <w:pPr>
              <w:spacing w:line="0" w:lineRule="atLeast"/>
              <w:jc w:val="center"/>
              <w:rPr>
                <w:rFonts w:eastAsia="仿宋"/>
                <w:w w:val="90"/>
                <w:sz w:val="18"/>
                <w:szCs w:val="18"/>
              </w:rPr>
            </w:pPr>
            <w:r>
              <w:rPr>
                <w:rFonts w:hint="eastAsia" w:eastAsia="仿宋"/>
                <w:w w:val="90"/>
                <w:sz w:val="18"/>
                <w:szCs w:val="18"/>
              </w:rPr>
              <w:t>北京</w:t>
            </w:r>
          </w:p>
        </w:tc>
        <w:tc>
          <w:tcPr>
            <w:tcW w:w="822" w:type="dxa"/>
            <w:vAlign w:val="center"/>
          </w:tcPr>
          <w:p>
            <w:pPr>
              <w:spacing w:line="0" w:lineRule="atLeast"/>
              <w:jc w:val="center"/>
              <w:rPr>
                <w:rFonts w:eastAsia="仿宋"/>
                <w:sz w:val="18"/>
                <w:szCs w:val="18"/>
              </w:rPr>
            </w:pPr>
            <w:r>
              <w:rPr>
                <w:rFonts w:eastAsia="宋体"/>
                <w:b/>
                <w:color w:val="333333"/>
                <w:kern w:val="0"/>
                <w:sz w:val="24"/>
                <w:szCs w:val="24"/>
              </w:rPr>
              <w:t>1</w:t>
            </w:r>
          </w:p>
        </w:tc>
        <w:tc>
          <w:tcPr>
            <w:tcW w:w="3213" w:type="dxa"/>
            <w:vAlign w:val="center"/>
          </w:tcPr>
          <w:p>
            <w:pPr>
              <w:autoSpaceDE w:val="0"/>
              <w:spacing w:line="0" w:lineRule="atLeast"/>
              <w:contextualSpacing/>
              <w:rPr>
                <w:rFonts w:eastAsia="仿宋"/>
                <w:sz w:val="18"/>
                <w:szCs w:val="18"/>
              </w:rPr>
            </w:pPr>
            <w:r>
              <w:rPr>
                <w:rFonts w:eastAsia="仿宋"/>
                <w:sz w:val="18"/>
                <w:szCs w:val="18"/>
              </w:rPr>
              <w:t>具有副高级及以上职称。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9" w:hRule="atLeast"/>
        </w:trPr>
        <w:tc>
          <w:tcPr>
            <w:tcW w:w="736" w:type="dxa"/>
            <w:vAlign w:val="center"/>
          </w:tcPr>
          <w:p>
            <w:pPr>
              <w:autoSpaceDE w:val="0"/>
              <w:spacing w:line="0" w:lineRule="atLeast"/>
              <w:contextualSpacing/>
              <w:jc w:val="center"/>
              <w:rPr>
                <w:rFonts w:eastAsia="仿宋"/>
                <w:color w:val="333333"/>
                <w:kern w:val="0"/>
                <w:sz w:val="18"/>
                <w:szCs w:val="18"/>
              </w:rPr>
            </w:pPr>
            <w:r>
              <w:rPr>
                <w:rFonts w:hint="eastAsia" w:eastAsia="仿宋"/>
                <w:color w:val="333333"/>
                <w:kern w:val="0"/>
                <w:sz w:val="18"/>
                <w:szCs w:val="18"/>
              </w:rPr>
              <w:t>2</w:t>
            </w:r>
          </w:p>
        </w:tc>
        <w:tc>
          <w:tcPr>
            <w:tcW w:w="927" w:type="dxa"/>
            <w:vAlign w:val="center"/>
          </w:tcPr>
          <w:p>
            <w:pPr>
              <w:spacing w:line="0" w:lineRule="atLeast"/>
              <w:jc w:val="center"/>
              <w:rPr>
                <w:rFonts w:eastAsia="仿宋"/>
                <w:sz w:val="18"/>
                <w:szCs w:val="18"/>
              </w:rPr>
            </w:pPr>
            <w:r>
              <w:rPr>
                <w:rFonts w:eastAsia="仿宋"/>
                <w:sz w:val="18"/>
                <w:szCs w:val="18"/>
              </w:rPr>
              <w:t>技</w:t>
            </w:r>
          </w:p>
          <w:p>
            <w:pPr>
              <w:spacing w:line="0" w:lineRule="atLeast"/>
              <w:jc w:val="center"/>
              <w:rPr>
                <w:rFonts w:eastAsia="仿宋"/>
                <w:sz w:val="18"/>
                <w:szCs w:val="18"/>
              </w:rPr>
            </w:pPr>
            <w:r>
              <w:rPr>
                <w:rFonts w:eastAsia="仿宋"/>
                <w:sz w:val="18"/>
                <w:szCs w:val="18"/>
              </w:rPr>
              <w:t>术</w:t>
            </w:r>
          </w:p>
          <w:p>
            <w:pPr>
              <w:spacing w:line="0" w:lineRule="atLeast"/>
              <w:jc w:val="center"/>
              <w:rPr>
                <w:rFonts w:eastAsia="仿宋"/>
                <w:sz w:val="18"/>
                <w:szCs w:val="18"/>
              </w:rPr>
            </w:pPr>
            <w:r>
              <w:rPr>
                <w:rFonts w:eastAsia="仿宋"/>
                <w:sz w:val="18"/>
                <w:szCs w:val="18"/>
              </w:rPr>
              <w:t>处</w:t>
            </w:r>
          </w:p>
        </w:tc>
        <w:tc>
          <w:tcPr>
            <w:tcW w:w="843" w:type="dxa"/>
            <w:vAlign w:val="center"/>
          </w:tcPr>
          <w:p>
            <w:pPr>
              <w:spacing w:line="0" w:lineRule="atLeast"/>
              <w:jc w:val="center"/>
              <w:rPr>
                <w:rFonts w:eastAsia="仿宋"/>
                <w:color w:val="000000"/>
                <w:sz w:val="18"/>
                <w:szCs w:val="18"/>
              </w:rPr>
            </w:pPr>
            <w:r>
              <w:rPr>
                <w:rFonts w:eastAsia="仿宋"/>
                <w:color w:val="000000"/>
                <w:sz w:val="18"/>
                <w:szCs w:val="18"/>
              </w:rPr>
              <w:t>科研</w:t>
            </w:r>
          </w:p>
          <w:p>
            <w:pPr>
              <w:spacing w:line="0" w:lineRule="atLeast"/>
              <w:jc w:val="center"/>
              <w:rPr>
                <w:rFonts w:eastAsia="仿宋"/>
                <w:color w:val="000000"/>
                <w:sz w:val="18"/>
                <w:szCs w:val="18"/>
              </w:rPr>
            </w:pPr>
            <w:r>
              <w:rPr>
                <w:rFonts w:eastAsia="仿宋"/>
                <w:color w:val="000000"/>
                <w:sz w:val="18"/>
                <w:szCs w:val="18"/>
              </w:rPr>
              <w:t>管理</w:t>
            </w:r>
          </w:p>
        </w:tc>
        <w:tc>
          <w:tcPr>
            <w:tcW w:w="3253" w:type="dxa"/>
            <w:vAlign w:val="center"/>
          </w:tcPr>
          <w:p>
            <w:pPr>
              <w:spacing w:line="0" w:lineRule="atLeast"/>
              <w:rPr>
                <w:rFonts w:eastAsia="仿宋"/>
                <w:sz w:val="18"/>
                <w:szCs w:val="18"/>
              </w:rPr>
            </w:pPr>
            <w:r>
              <w:rPr>
                <w:rFonts w:eastAsia="仿宋"/>
                <w:sz w:val="18"/>
                <w:szCs w:val="18"/>
              </w:rPr>
              <w:t>主要从事单位科研项目研究及相关科研管理工作。</w:t>
            </w:r>
          </w:p>
        </w:tc>
        <w:tc>
          <w:tcPr>
            <w:tcW w:w="3770" w:type="dxa"/>
            <w:vAlign w:val="center"/>
          </w:tcPr>
          <w:p>
            <w:pPr>
              <w:spacing w:line="0" w:lineRule="atLeast"/>
              <w:rPr>
                <w:rFonts w:eastAsia="仿宋"/>
                <w:sz w:val="18"/>
                <w:szCs w:val="18"/>
              </w:rPr>
            </w:pPr>
            <w:r>
              <w:rPr>
                <w:rFonts w:eastAsia="仿宋"/>
                <w:sz w:val="18"/>
                <w:szCs w:val="18"/>
              </w:rPr>
              <w:t>机械工程（0802）、机械（0855）、建筑学（0813、0851）、土木工程（0814、085901）</w:t>
            </w:r>
          </w:p>
        </w:tc>
        <w:tc>
          <w:tcPr>
            <w:tcW w:w="1100" w:type="dxa"/>
            <w:vAlign w:val="center"/>
          </w:tcPr>
          <w:p>
            <w:pPr>
              <w:spacing w:line="0" w:lineRule="atLeast"/>
              <w:jc w:val="center"/>
              <w:rPr>
                <w:rFonts w:eastAsia="仿宋"/>
                <w:color w:val="000000"/>
                <w:w w:val="90"/>
                <w:sz w:val="18"/>
                <w:szCs w:val="18"/>
              </w:rPr>
            </w:pPr>
            <w:r>
              <w:rPr>
                <w:rFonts w:eastAsia="仿宋"/>
                <w:w w:val="90"/>
                <w:sz w:val="18"/>
                <w:szCs w:val="18"/>
              </w:rPr>
              <w:t>硕士研究生及以上</w:t>
            </w:r>
          </w:p>
        </w:tc>
        <w:tc>
          <w:tcPr>
            <w:tcW w:w="945" w:type="dxa"/>
            <w:vAlign w:val="center"/>
          </w:tcPr>
          <w:p>
            <w:pPr>
              <w:spacing w:line="0" w:lineRule="atLeast"/>
              <w:jc w:val="center"/>
              <w:rPr>
                <w:rFonts w:eastAsia="仿宋"/>
                <w:w w:val="90"/>
                <w:sz w:val="18"/>
                <w:szCs w:val="18"/>
              </w:rPr>
            </w:pPr>
            <w:r>
              <w:rPr>
                <w:rFonts w:hint="eastAsia" w:eastAsia="仿宋"/>
                <w:w w:val="90"/>
                <w:sz w:val="18"/>
                <w:szCs w:val="18"/>
              </w:rPr>
              <w:t>北京</w:t>
            </w:r>
          </w:p>
        </w:tc>
        <w:tc>
          <w:tcPr>
            <w:tcW w:w="822" w:type="dxa"/>
            <w:vAlign w:val="center"/>
          </w:tcPr>
          <w:p>
            <w:pPr>
              <w:spacing w:line="0" w:lineRule="atLeast"/>
              <w:jc w:val="center"/>
              <w:rPr>
                <w:rFonts w:eastAsia="仿宋"/>
                <w:sz w:val="18"/>
                <w:szCs w:val="18"/>
              </w:rPr>
            </w:pPr>
            <w:r>
              <w:rPr>
                <w:rFonts w:eastAsia="宋体"/>
                <w:b/>
                <w:color w:val="333333"/>
                <w:kern w:val="0"/>
                <w:sz w:val="24"/>
                <w:szCs w:val="24"/>
              </w:rPr>
              <w:t>1</w:t>
            </w:r>
          </w:p>
        </w:tc>
        <w:tc>
          <w:tcPr>
            <w:tcW w:w="3213" w:type="dxa"/>
            <w:vAlign w:val="center"/>
          </w:tcPr>
          <w:p>
            <w:pPr>
              <w:autoSpaceDE w:val="0"/>
              <w:spacing w:line="0" w:lineRule="atLeast"/>
              <w:contextualSpacing/>
              <w:rPr>
                <w:rFonts w:eastAsia="仿宋"/>
                <w:sz w:val="18"/>
                <w:szCs w:val="18"/>
              </w:rPr>
            </w:pPr>
            <w:r>
              <w:rPr>
                <w:rFonts w:eastAsia="仿宋"/>
                <w:sz w:val="18"/>
                <w:szCs w:val="18"/>
              </w:rPr>
              <w:t>具有副高级及以上职称；具有丰富的科研项目研究和管理经验。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8" w:hRule="atLeast"/>
        </w:trPr>
        <w:tc>
          <w:tcPr>
            <w:tcW w:w="736" w:type="dxa"/>
            <w:vAlign w:val="center"/>
          </w:tcPr>
          <w:p>
            <w:pPr>
              <w:autoSpaceDE w:val="0"/>
              <w:spacing w:line="0" w:lineRule="atLeast"/>
              <w:contextualSpacing/>
              <w:jc w:val="center"/>
              <w:rPr>
                <w:rFonts w:eastAsia="仿宋"/>
                <w:color w:val="333333"/>
                <w:kern w:val="0"/>
                <w:sz w:val="18"/>
                <w:szCs w:val="18"/>
              </w:rPr>
            </w:pPr>
            <w:r>
              <w:rPr>
                <w:rFonts w:hint="eastAsia" w:eastAsia="仿宋"/>
                <w:color w:val="333333"/>
                <w:kern w:val="0"/>
                <w:sz w:val="18"/>
                <w:szCs w:val="18"/>
              </w:rPr>
              <w:t>3</w:t>
            </w:r>
          </w:p>
        </w:tc>
        <w:tc>
          <w:tcPr>
            <w:tcW w:w="927" w:type="dxa"/>
            <w:vAlign w:val="center"/>
          </w:tcPr>
          <w:p>
            <w:pPr>
              <w:spacing w:line="0" w:lineRule="atLeast"/>
              <w:jc w:val="center"/>
              <w:rPr>
                <w:rFonts w:eastAsia="仿宋"/>
                <w:sz w:val="18"/>
                <w:szCs w:val="18"/>
              </w:rPr>
            </w:pPr>
            <w:r>
              <w:rPr>
                <w:rFonts w:eastAsia="仿宋"/>
                <w:sz w:val="18"/>
                <w:szCs w:val="18"/>
              </w:rPr>
              <w:t>技</w:t>
            </w:r>
          </w:p>
          <w:p>
            <w:pPr>
              <w:spacing w:line="0" w:lineRule="atLeast"/>
              <w:jc w:val="center"/>
              <w:rPr>
                <w:rFonts w:eastAsia="仿宋"/>
                <w:sz w:val="18"/>
                <w:szCs w:val="18"/>
              </w:rPr>
            </w:pPr>
            <w:r>
              <w:rPr>
                <w:rFonts w:eastAsia="仿宋"/>
                <w:sz w:val="18"/>
                <w:szCs w:val="18"/>
              </w:rPr>
              <w:t>术</w:t>
            </w:r>
          </w:p>
          <w:p>
            <w:pPr>
              <w:spacing w:line="0" w:lineRule="atLeast"/>
              <w:jc w:val="center"/>
              <w:rPr>
                <w:rFonts w:eastAsia="仿宋"/>
                <w:sz w:val="18"/>
                <w:szCs w:val="18"/>
              </w:rPr>
            </w:pPr>
            <w:r>
              <w:rPr>
                <w:rFonts w:eastAsia="仿宋"/>
                <w:sz w:val="18"/>
                <w:szCs w:val="18"/>
              </w:rPr>
              <w:t>处</w:t>
            </w:r>
          </w:p>
        </w:tc>
        <w:tc>
          <w:tcPr>
            <w:tcW w:w="843" w:type="dxa"/>
            <w:vAlign w:val="center"/>
          </w:tcPr>
          <w:p>
            <w:pPr>
              <w:spacing w:line="0" w:lineRule="atLeast"/>
              <w:jc w:val="center"/>
              <w:rPr>
                <w:rFonts w:eastAsia="仿宋"/>
                <w:color w:val="000000"/>
                <w:sz w:val="18"/>
                <w:szCs w:val="18"/>
              </w:rPr>
            </w:pPr>
            <w:r>
              <w:rPr>
                <w:rFonts w:eastAsia="仿宋"/>
                <w:color w:val="000000"/>
                <w:sz w:val="18"/>
                <w:szCs w:val="18"/>
              </w:rPr>
              <w:t>产品</w:t>
            </w:r>
          </w:p>
          <w:p>
            <w:pPr>
              <w:spacing w:line="0" w:lineRule="atLeast"/>
              <w:jc w:val="center"/>
              <w:rPr>
                <w:rFonts w:eastAsia="仿宋"/>
                <w:color w:val="000000"/>
                <w:sz w:val="18"/>
                <w:szCs w:val="18"/>
              </w:rPr>
            </w:pPr>
            <w:r>
              <w:rPr>
                <w:rFonts w:eastAsia="仿宋"/>
                <w:color w:val="000000"/>
                <w:sz w:val="18"/>
                <w:szCs w:val="18"/>
              </w:rPr>
              <w:t>检测</w:t>
            </w:r>
          </w:p>
        </w:tc>
        <w:tc>
          <w:tcPr>
            <w:tcW w:w="3253" w:type="dxa"/>
            <w:vAlign w:val="center"/>
          </w:tcPr>
          <w:p>
            <w:pPr>
              <w:spacing w:line="0" w:lineRule="atLeast"/>
              <w:rPr>
                <w:rFonts w:eastAsia="仿宋"/>
                <w:sz w:val="18"/>
                <w:szCs w:val="18"/>
              </w:rPr>
            </w:pPr>
            <w:r>
              <w:rPr>
                <w:rFonts w:eastAsia="仿宋"/>
                <w:sz w:val="18"/>
                <w:szCs w:val="18"/>
              </w:rPr>
              <w:t>专业从事锂电池及原材料燃烧性能、环境安全相关检测工作。</w:t>
            </w:r>
          </w:p>
        </w:tc>
        <w:tc>
          <w:tcPr>
            <w:tcW w:w="3770" w:type="dxa"/>
            <w:vAlign w:val="center"/>
          </w:tcPr>
          <w:p>
            <w:pPr>
              <w:spacing w:line="0" w:lineRule="atLeast"/>
              <w:rPr>
                <w:rFonts w:eastAsia="仿宋"/>
                <w:sz w:val="18"/>
                <w:szCs w:val="18"/>
              </w:rPr>
            </w:pPr>
            <w:r>
              <w:rPr>
                <w:rFonts w:eastAsia="仿宋"/>
                <w:sz w:val="18"/>
                <w:szCs w:val="18"/>
              </w:rPr>
              <w:t xml:space="preserve">化学类（0703）、材料类（0804）、化学工程与工艺（081301）、能源化学工程（081304T ） </w:t>
            </w:r>
            <w:r>
              <w:rPr>
                <w:rFonts w:hint="eastAsia" w:eastAsia="仿宋"/>
                <w:sz w:val="18"/>
                <w:szCs w:val="18"/>
                <w:lang w:eastAsia="zh-CN"/>
              </w:rPr>
              <w:t>、</w:t>
            </w:r>
            <w:r>
              <w:rPr>
                <w:rFonts w:eastAsia="仿宋"/>
                <w:sz w:val="18"/>
                <w:szCs w:val="18"/>
              </w:rPr>
              <w:t>化学工程与技术（0817）、化学工程（085602）、</w:t>
            </w:r>
            <w:r>
              <w:rPr>
                <w:rFonts w:eastAsia="仿宋"/>
                <w:color w:val="000000" w:themeColor="text1"/>
                <w:sz w:val="18"/>
                <w:szCs w:val="18"/>
                <w14:textFill>
                  <w14:solidFill>
                    <w14:schemeClr w14:val="tx1"/>
                  </w14:solidFill>
                </w14:textFill>
              </w:rPr>
              <w:t>材料科学与工程（0805）</w:t>
            </w:r>
          </w:p>
        </w:tc>
        <w:tc>
          <w:tcPr>
            <w:tcW w:w="1100" w:type="dxa"/>
            <w:vAlign w:val="center"/>
          </w:tcPr>
          <w:p>
            <w:pPr>
              <w:spacing w:line="0" w:lineRule="atLeast"/>
              <w:jc w:val="center"/>
              <w:rPr>
                <w:rFonts w:eastAsia="仿宋"/>
                <w:color w:val="000000"/>
                <w:w w:val="90"/>
                <w:sz w:val="18"/>
                <w:szCs w:val="18"/>
              </w:rPr>
            </w:pPr>
            <w:r>
              <w:rPr>
                <w:rFonts w:eastAsia="仿宋"/>
                <w:w w:val="90"/>
                <w:sz w:val="18"/>
                <w:szCs w:val="18"/>
              </w:rPr>
              <w:t>大学本科及以上</w:t>
            </w:r>
            <w:r>
              <w:rPr>
                <w:rFonts w:hint="eastAsia" w:eastAsia="仿宋"/>
                <w:w w:val="90"/>
                <w:sz w:val="18"/>
                <w:szCs w:val="18"/>
              </w:rPr>
              <w:t>学历，并相应获得学士及以上学位</w:t>
            </w:r>
          </w:p>
        </w:tc>
        <w:tc>
          <w:tcPr>
            <w:tcW w:w="945" w:type="dxa"/>
            <w:vAlign w:val="center"/>
          </w:tcPr>
          <w:p>
            <w:pPr>
              <w:spacing w:line="0" w:lineRule="atLeast"/>
              <w:jc w:val="center"/>
              <w:rPr>
                <w:rFonts w:eastAsia="仿宋"/>
                <w:w w:val="90"/>
                <w:sz w:val="18"/>
                <w:szCs w:val="18"/>
              </w:rPr>
            </w:pPr>
            <w:r>
              <w:rPr>
                <w:rFonts w:hint="eastAsia" w:eastAsia="仿宋"/>
                <w:w w:val="90"/>
                <w:sz w:val="18"/>
                <w:szCs w:val="18"/>
              </w:rPr>
              <w:t>北京</w:t>
            </w:r>
          </w:p>
        </w:tc>
        <w:tc>
          <w:tcPr>
            <w:tcW w:w="822" w:type="dxa"/>
            <w:vAlign w:val="center"/>
          </w:tcPr>
          <w:p>
            <w:pPr>
              <w:spacing w:line="0" w:lineRule="atLeast"/>
              <w:jc w:val="center"/>
              <w:rPr>
                <w:rFonts w:eastAsia="仿宋"/>
                <w:sz w:val="18"/>
                <w:szCs w:val="18"/>
              </w:rPr>
            </w:pPr>
            <w:r>
              <w:rPr>
                <w:rFonts w:eastAsia="宋体"/>
                <w:b/>
                <w:color w:val="333333"/>
                <w:kern w:val="0"/>
                <w:sz w:val="24"/>
                <w:szCs w:val="24"/>
              </w:rPr>
              <w:t>1</w:t>
            </w:r>
          </w:p>
        </w:tc>
        <w:tc>
          <w:tcPr>
            <w:tcW w:w="3213" w:type="dxa"/>
            <w:vAlign w:val="center"/>
          </w:tcPr>
          <w:p>
            <w:pPr>
              <w:autoSpaceDE w:val="0"/>
              <w:spacing w:line="0" w:lineRule="atLeast"/>
              <w:contextualSpacing/>
              <w:rPr>
                <w:rFonts w:eastAsia="仿宋"/>
                <w:sz w:val="18"/>
                <w:szCs w:val="18"/>
              </w:rPr>
            </w:pPr>
            <w:bookmarkStart w:id="0" w:name="_GoBack"/>
            <w:bookmarkEnd w:id="0"/>
            <w:r>
              <w:rPr>
                <w:rFonts w:eastAsia="仿宋"/>
                <w:sz w:val="18"/>
                <w:szCs w:val="18"/>
              </w:rPr>
              <w:t>具有2年以上专业相关工作经验；</w:t>
            </w:r>
            <w:r>
              <w:rPr>
                <w:rFonts w:hint="eastAsia" w:eastAsia="仿宋"/>
                <w:sz w:val="18"/>
                <w:szCs w:val="18"/>
              </w:rPr>
              <w:t>同等条件下，</w:t>
            </w:r>
            <w:r>
              <w:rPr>
                <w:rFonts w:eastAsia="仿宋"/>
                <w:sz w:val="18"/>
                <w:szCs w:val="18"/>
              </w:rPr>
              <w:t>具有国外留学专业从事锂电池及材料研究和实验室工作经历者优先。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6" w:hRule="atLeast"/>
        </w:trPr>
        <w:tc>
          <w:tcPr>
            <w:tcW w:w="736" w:type="dxa"/>
            <w:vAlign w:val="center"/>
          </w:tcPr>
          <w:p>
            <w:pPr>
              <w:autoSpaceDE w:val="0"/>
              <w:spacing w:line="0" w:lineRule="atLeast"/>
              <w:contextualSpacing/>
              <w:jc w:val="center"/>
              <w:rPr>
                <w:rFonts w:eastAsia="仿宋"/>
                <w:color w:val="333333"/>
                <w:kern w:val="0"/>
                <w:sz w:val="18"/>
                <w:szCs w:val="18"/>
              </w:rPr>
            </w:pPr>
            <w:r>
              <w:rPr>
                <w:rFonts w:hint="eastAsia" w:eastAsia="仿宋"/>
                <w:color w:val="333333"/>
                <w:kern w:val="0"/>
                <w:sz w:val="18"/>
                <w:szCs w:val="18"/>
              </w:rPr>
              <w:t>4</w:t>
            </w:r>
          </w:p>
        </w:tc>
        <w:tc>
          <w:tcPr>
            <w:tcW w:w="927" w:type="dxa"/>
            <w:vAlign w:val="center"/>
          </w:tcPr>
          <w:p>
            <w:pPr>
              <w:spacing w:line="0" w:lineRule="atLeast"/>
              <w:jc w:val="center"/>
              <w:rPr>
                <w:rFonts w:eastAsia="仿宋"/>
                <w:sz w:val="18"/>
                <w:szCs w:val="18"/>
              </w:rPr>
            </w:pPr>
            <w:r>
              <w:rPr>
                <w:rFonts w:eastAsia="仿宋"/>
                <w:sz w:val="18"/>
                <w:szCs w:val="18"/>
              </w:rPr>
              <w:t>财</w:t>
            </w:r>
          </w:p>
          <w:p>
            <w:pPr>
              <w:spacing w:line="0" w:lineRule="atLeast"/>
              <w:jc w:val="center"/>
              <w:rPr>
                <w:rFonts w:eastAsia="仿宋"/>
                <w:sz w:val="18"/>
                <w:szCs w:val="18"/>
              </w:rPr>
            </w:pPr>
            <w:r>
              <w:rPr>
                <w:rFonts w:eastAsia="仿宋"/>
                <w:sz w:val="18"/>
                <w:szCs w:val="18"/>
              </w:rPr>
              <w:t>务</w:t>
            </w:r>
          </w:p>
          <w:p>
            <w:pPr>
              <w:spacing w:line="0" w:lineRule="atLeast"/>
              <w:jc w:val="center"/>
              <w:rPr>
                <w:rFonts w:eastAsia="仿宋"/>
                <w:sz w:val="18"/>
                <w:szCs w:val="18"/>
              </w:rPr>
            </w:pPr>
            <w:r>
              <w:rPr>
                <w:rFonts w:eastAsia="仿宋"/>
                <w:sz w:val="18"/>
                <w:szCs w:val="18"/>
              </w:rPr>
              <w:t>处</w:t>
            </w:r>
          </w:p>
        </w:tc>
        <w:tc>
          <w:tcPr>
            <w:tcW w:w="843" w:type="dxa"/>
            <w:vAlign w:val="center"/>
          </w:tcPr>
          <w:p>
            <w:pPr>
              <w:spacing w:line="0" w:lineRule="atLeast"/>
              <w:jc w:val="center"/>
              <w:rPr>
                <w:rFonts w:eastAsia="仿宋"/>
                <w:color w:val="000000"/>
                <w:sz w:val="18"/>
                <w:szCs w:val="18"/>
              </w:rPr>
            </w:pPr>
            <w:r>
              <w:rPr>
                <w:rFonts w:eastAsia="仿宋"/>
                <w:color w:val="000000"/>
                <w:sz w:val="18"/>
                <w:szCs w:val="18"/>
              </w:rPr>
              <w:t>财务</w:t>
            </w:r>
          </w:p>
          <w:p>
            <w:pPr>
              <w:spacing w:line="0" w:lineRule="atLeast"/>
              <w:jc w:val="center"/>
              <w:rPr>
                <w:rFonts w:eastAsia="仿宋"/>
                <w:color w:val="000000"/>
                <w:sz w:val="18"/>
                <w:szCs w:val="18"/>
              </w:rPr>
            </w:pPr>
            <w:r>
              <w:rPr>
                <w:rFonts w:eastAsia="仿宋"/>
                <w:color w:val="000000"/>
                <w:sz w:val="18"/>
                <w:szCs w:val="18"/>
              </w:rPr>
              <w:t>管理</w:t>
            </w:r>
          </w:p>
        </w:tc>
        <w:tc>
          <w:tcPr>
            <w:tcW w:w="3253" w:type="dxa"/>
            <w:vAlign w:val="center"/>
          </w:tcPr>
          <w:p>
            <w:pPr>
              <w:spacing w:line="0" w:lineRule="atLeast"/>
              <w:rPr>
                <w:rFonts w:eastAsia="仿宋"/>
                <w:sz w:val="18"/>
                <w:szCs w:val="18"/>
              </w:rPr>
            </w:pPr>
            <w:r>
              <w:rPr>
                <w:rFonts w:eastAsia="仿宋"/>
                <w:sz w:val="18"/>
                <w:szCs w:val="18"/>
              </w:rPr>
              <w:t>主要负责单位财务管理，承担预决算管理、经济类合同管理等工作。</w:t>
            </w:r>
          </w:p>
        </w:tc>
        <w:tc>
          <w:tcPr>
            <w:tcW w:w="3770" w:type="dxa"/>
            <w:vAlign w:val="center"/>
          </w:tcPr>
          <w:p>
            <w:pPr>
              <w:spacing w:line="0" w:lineRule="atLeast"/>
              <w:rPr>
                <w:rFonts w:eastAsia="仿宋"/>
                <w:sz w:val="18"/>
                <w:szCs w:val="18"/>
              </w:rPr>
            </w:pPr>
            <w:r>
              <w:rPr>
                <w:rFonts w:eastAsia="仿宋"/>
                <w:sz w:val="18"/>
                <w:szCs w:val="18"/>
              </w:rPr>
              <w:t>会计学（120203K</w:t>
            </w:r>
            <w:r>
              <w:rPr>
                <w:rFonts w:hint="eastAsia" w:eastAsia="仿宋"/>
                <w:sz w:val="18"/>
                <w:szCs w:val="18"/>
                <w:lang w:eastAsia="zh-CN"/>
              </w:rPr>
              <w:t>、</w:t>
            </w:r>
            <w:r>
              <w:rPr>
                <w:rFonts w:eastAsia="仿宋"/>
                <w:sz w:val="18"/>
                <w:szCs w:val="18"/>
              </w:rPr>
              <w:t>120201）、</w:t>
            </w:r>
            <w:r>
              <w:rPr>
                <w:rFonts w:eastAsia="仿宋"/>
                <w:w w:val="90"/>
                <w:sz w:val="18"/>
                <w:szCs w:val="18"/>
              </w:rPr>
              <w:t>财务管理</w:t>
            </w:r>
            <w:r>
              <w:rPr>
                <w:rFonts w:eastAsia="仿宋"/>
                <w:sz w:val="18"/>
                <w:szCs w:val="18"/>
              </w:rPr>
              <w:t>（120204）、审计学（120207）、工商管理（120201K）</w:t>
            </w:r>
            <w:r>
              <w:rPr>
                <w:rFonts w:hint="eastAsia" w:eastAsia="仿宋"/>
                <w:sz w:val="18"/>
                <w:szCs w:val="18"/>
                <w:lang w:eastAsia="zh-CN"/>
              </w:rPr>
              <w:t>、</w:t>
            </w:r>
            <w:r>
              <w:rPr>
                <w:rFonts w:eastAsia="仿宋"/>
                <w:sz w:val="18"/>
                <w:szCs w:val="18"/>
              </w:rPr>
              <w:t>企业管理（财务管理方向）（120202）、审计（0257）</w:t>
            </w:r>
          </w:p>
        </w:tc>
        <w:tc>
          <w:tcPr>
            <w:tcW w:w="1100" w:type="dxa"/>
            <w:vAlign w:val="center"/>
          </w:tcPr>
          <w:p>
            <w:pPr>
              <w:spacing w:line="0" w:lineRule="atLeast"/>
              <w:jc w:val="center"/>
              <w:rPr>
                <w:rFonts w:eastAsia="仿宋"/>
                <w:color w:val="000000"/>
                <w:w w:val="90"/>
                <w:sz w:val="18"/>
                <w:szCs w:val="18"/>
              </w:rPr>
            </w:pPr>
            <w:r>
              <w:rPr>
                <w:rFonts w:eastAsia="仿宋"/>
                <w:w w:val="90"/>
                <w:sz w:val="18"/>
                <w:szCs w:val="18"/>
              </w:rPr>
              <w:t>大学本科及以上</w:t>
            </w:r>
            <w:r>
              <w:rPr>
                <w:rFonts w:hint="eastAsia" w:eastAsia="仿宋"/>
                <w:w w:val="90"/>
                <w:sz w:val="18"/>
                <w:szCs w:val="18"/>
              </w:rPr>
              <w:t>学历，并相应获得学士及以上学位</w:t>
            </w:r>
          </w:p>
        </w:tc>
        <w:tc>
          <w:tcPr>
            <w:tcW w:w="945" w:type="dxa"/>
            <w:vAlign w:val="center"/>
          </w:tcPr>
          <w:p>
            <w:pPr>
              <w:spacing w:line="0" w:lineRule="atLeast"/>
              <w:jc w:val="center"/>
              <w:rPr>
                <w:rFonts w:eastAsia="仿宋"/>
                <w:w w:val="90"/>
                <w:sz w:val="18"/>
                <w:szCs w:val="18"/>
              </w:rPr>
            </w:pPr>
            <w:r>
              <w:rPr>
                <w:rFonts w:hint="eastAsia" w:eastAsia="仿宋"/>
                <w:w w:val="90"/>
                <w:sz w:val="18"/>
                <w:szCs w:val="18"/>
              </w:rPr>
              <w:t>北京</w:t>
            </w:r>
          </w:p>
        </w:tc>
        <w:tc>
          <w:tcPr>
            <w:tcW w:w="822" w:type="dxa"/>
            <w:vAlign w:val="center"/>
          </w:tcPr>
          <w:p>
            <w:pPr>
              <w:spacing w:line="0" w:lineRule="atLeast"/>
              <w:jc w:val="center"/>
              <w:rPr>
                <w:rFonts w:eastAsia="仿宋"/>
                <w:sz w:val="18"/>
                <w:szCs w:val="18"/>
              </w:rPr>
            </w:pPr>
            <w:r>
              <w:rPr>
                <w:rFonts w:eastAsia="宋体"/>
                <w:b/>
                <w:color w:val="333333"/>
                <w:kern w:val="0"/>
                <w:sz w:val="24"/>
                <w:szCs w:val="24"/>
              </w:rPr>
              <w:t>1</w:t>
            </w:r>
          </w:p>
        </w:tc>
        <w:tc>
          <w:tcPr>
            <w:tcW w:w="3213" w:type="dxa"/>
            <w:vAlign w:val="center"/>
          </w:tcPr>
          <w:p>
            <w:pPr>
              <w:autoSpaceDE w:val="0"/>
              <w:spacing w:line="0" w:lineRule="atLeast"/>
              <w:contextualSpacing/>
              <w:rPr>
                <w:rFonts w:eastAsia="仿宋"/>
                <w:sz w:val="18"/>
                <w:szCs w:val="18"/>
              </w:rPr>
            </w:pPr>
            <w:r>
              <w:rPr>
                <w:rFonts w:eastAsia="仿宋"/>
                <w:sz w:val="18"/>
                <w:szCs w:val="18"/>
              </w:rPr>
              <w:t>中共党员；高级会计师，具有企事业单位5年以上财务相关工作经历，熟悉国家会计准则及相关的财务、税务、审计法规和政策。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trPr>
        <w:tc>
          <w:tcPr>
            <w:tcW w:w="1663" w:type="dxa"/>
            <w:gridSpan w:val="2"/>
            <w:vAlign w:val="center"/>
          </w:tcPr>
          <w:p>
            <w:pPr>
              <w:spacing w:line="0" w:lineRule="atLeast"/>
              <w:jc w:val="center"/>
              <w:rPr>
                <w:rFonts w:eastAsia="仿宋"/>
                <w:sz w:val="18"/>
                <w:szCs w:val="18"/>
              </w:rPr>
            </w:pPr>
            <w:r>
              <w:rPr>
                <w:rFonts w:hint="eastAsia" w:eastAsia="仿宋"/>
                <w:sz w:val="18"/>
                <w:szCs w:val="18"/>
              </w:rPr>
              <w:t>备注</w:t>
            </w:r>
          </w:p>
        </w:tc>
        <w:tc>
          <w:tcPr>
            <w:tcW w:w="13946" w:type="dxa"/>
            <w:gridSpan w:val="7"/>
            <w:vAlign w:val="center"/>
          </w:tcPr>
          <w:p>
            <w:pPr>
              <w:spacing w:line="0" w:lineRule="atLeast"/>
              <w:jc w:val="left"/>
              <w:rPr>
                <w:rFonts w:eastAsia="仿宋"/>
                <w:b/>
                <w:bCs/>
                <w:sz w:val="21"/>
                <w:szCs w:val="21"/>
              </w:rPr>
            </w:pPr>
            <w:r>
              <w:rPr>
                <w:rFonts w:eastAsia="仿宋"/>
                <w:sz w:val="21"/>
                <w:szCs w:val="21"/>
              </w:rPr>
              <w:t>1.本科专业参照《普通高等学校本科专业目录（2020版）》，研究生专业参照《学位授予和人才培养学习目录（2018版）》或研招网</w:t>
            </w:r>
            <w:r>
              <w:rPr>
                <w:rFonts w:eastAsia="仿宋"/>
                <w:b/>
                <w:bCs/>
                <w:sz w:val="21"/>
                <w:szCs w:val="21"/>
              </w:rPr>
              <w:t>。</w:t>
            </w:r>
          </w:p>
          <w:p>
            <w:pPr>
              <w:autoSpaceDE w:val="0"/>
              <w:spacing w:line="0" w:lineRule="atLeast"/>
              <w:contextualSpacing/>
              <w:rPr>
                <w:rFonts w:eastAsia="仿宋"/>
                <w:sz w:val="18"/>
                <w:szCs w:val="18"/>
              </w:rPr>
            </w:pPr>
            <w:r>
              <w:rPr>
                <w:rFonts w:eastAsia="仿宋"/>
                <w:sz w:val="21"/>
                <w:szCs w:val="21"/>
              </w:rPr>
              <w:t>2.所学学科专业接近，但不在上述参考学科专业目录中的考生，可通过报名咨询电话联系招聘单位确认报名资格</w:t>
            </w:r>
            <w:r>
              <w:rPr>
                <w:rFonts w:eastAsia="仿宋"/>
                <w:b/>
                <w:bCs/>
                <w:sz w:val="21"/>
                <w:szCs w:val="21"/>
              </w:rPr>
              <w:t>。</w:t>
            </w:r>
          </w:p>
        </w:tc>
      </w:tr>
    </w:tbl>
    <w:p/>
    <w:sectPr>
      <w:pgSz w:w="16838" w:h="11906" w:orient="landscape"/>
      <w:pgMar w:top="720" w:right="720" w:bottom="720" w:left="720" w:header="1418" w:footer="1418"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1CD418BE"/>
    <w:rsid w:val="001E3BB4"/>
    <w:rsid w:val="00D537F6"/>
    <w:rsid w:val="00DD39B5"/>
    <w:rsid w:val="00E11AFF"/>
    <w:rsid w:val="00FE3D8F"/>
    <w:rsid w:val="158B130B"/>
    <w:rsid w:val="19E707A2"/>
    <w:rsid w:val="1CD418BE"/>
    <w:rsid w:val="2CB4344C"/>
    <w:rsid w:val="352C47F8"/>
    <w:rsid w:val="3BEF7486"/>
    <w:rsid w:val="47FF4B73"/>
    <w:rsid w:val="4A6E7101"/>
    <w:rsid w:val="4D2F597F"/>
    <w:rsid w:val="56217CD4"/>
    <w:rsid w:val="5BBE5428"/>
    <w:rsid w:val="61063393"/>
    <w:rsid w:val="617908FA"/>
    <w:rsid w:val="78FC2189"/>
    <w:rsid w:val="7B07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方正仿宋_GBK" w:cs="Times New Roman"/>
      <w:kern w:val="2"/>
      <w:sz w:val="18"/>
      <w:szCs w:val="18"/>
      <w:lang w:val="en-US" w:eastAsia="zh-CN" w:bidi="ar-SA"/>
    </w:rPr>
  </w:style>
  <w:style w:type="paragraph" w:styleId="5">
    <w:name w:val="annotation subject"/>
    <w:basedOn w:val="2"/>
    <w:next w:val="2"/>
    <w:link w:val="11"/>
    <w:uiPriority w:val="0"/>
    <w:rPr>
      <w:b/>
      <w:bCs/>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uiPriority w:val="0"/>
    <w:rPr>
      <w:sz w:val="21"/>
      <w:szCs w:val="21"/>
    </w:rPr>
  </w:style>
  <w:style w:type="character" w:customStyle="1" w:styleId="10">
    <w:name w:val="批注文字 字符"/>
    <w:basedOn w:val="8"/>
    <w:link w:val="2"/>
    <w:uiPriority w:val="0"/>
    <w:rPr>
      <w:rFonts w:ascii="Times New Roman" w:hAnsi="Times New Roman" w:eastAsia="方正仿宋_GBK" w:cs="Times New Roman"/>
      <w:kern w:val="2"/>
      <w:sz w:val="32"/>
      <w:szCs w:val="32"/>
    </w:rPr>
  </w:style>
  <w:style w:type="character" w:customStyle="1" w:styleId="11">
    <w:name w:val="批注主题 字符"/>
    <w:basedOn w:val="10"/>
    <w:link w:val="5"/>
    <w:uiPriority w:val="0"/>
    <w:rPr>
      <w:rFonts w:ascii="Times New Roman" w:hAnsi="Times New Roman" w:eastAsia="方正仿宋_GBK" w:cs="Times New Roman"/>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759</Words>
  <Characters>873</Characters>
  <Lines>7</Lines>
  <Paragraphs>2</Paragraphs>
  <TotalTime>1</TotalTime>
  <ScaleCrop>false</ScaleCrop>
  <LinksUpToDate>false</LinksUpToDate>
  <CharactersWithSpaces>876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2022-10-31T07:13:00Z</dcterms:created>
  <dc:creator>Administrator</dc:creator>
  <cp:lastModifiedBy>灿烂</cp:lastModifiedBy>
  <cp:lastPrinted>2022-11-02T02:37:00Z</cp:lastPrinted>
  <dcterms:modified xsi:type="dcterms:W3CDTF">2022-11-18T07:40:10Z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DEB9F2E3F09E4DAF942CC4E060A0BCC5</vt:lpwstr>
  </property>
</Properties>
</file>