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0855C3"/>
          <w:spacing w:val="0"/>
          <w:sz w:val="32"/>
          <w:szCs w:val="32"/>
        </w:rPr>
      </w:pPr>
      <w:r>
        <w:rPr>
          <w:rFonts w:hint="eastAsia" w:ascii="方正小标宋简体" w:hAnsi="方正小标宋简体" w:eastAsia="方正小标宋简体" w:cs="方正小标宋简体"/>
          <w:b w:val="0"/>
          <w:bCs w:val="0"/>
          <w:i w:val="0"/>
          <w:iCs w:val="0"/>
          <w:caps w:val="0"/>
          <w:color w:val="0855C3"/>
          <w:spacing w:val="0"/>
          <w:sz w:val="44"/>
          <w:szCs w:val="44"/>
          <w:bdr w:val="none" w:color="auto" w:sz="0" w:space="0"/>
          <w:shd w:val="clear" w:fill="FFFFFF"/>
        </w:rPr>
        <w:t>贵州省2022年人事考试新冠肺炎疫情防控要求（第七版）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凡报名参加由</w:t>
      </w:r>
      <w:bookmarkStart w:id="0" w:name="_GoBack"/>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rPr>
        <w:t>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（一）不符合国家、省、市（州）有关疫情防控要求，不遵守有关疫情防控规定的人员不得进入考点参加考试。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（七）境外来（返）黔人员，未完成“5天集中隔离+3天居家隔离+6次核酸检测”的，未达到解除条件的考生不得进入考点参加考试。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（八）考前7天内有高风险区旅居史的考生，不得进入考点参加考试。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（十一）除疫情重点地区和高风险区外，省外其他地区入黔人员，抵黔后未完成“3天3检”的，不得进入考点参加考试。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（十五）除符合其他防疫要求外，所有考生均须提供贵州省内考前48小时内1次核酸检测阴性证明，方可进入考点参加考试。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（一）扫“场所码”提示“绿码正常通行”；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（四）提供贵州省内考前48小时内1次核酸检测阴性证明。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四、《贵州省2022年人事考试新冠肺炎疫情防控要求（第六版）》（11月3日调整版）停止使用。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Style w:val="8"/>
          <w:rFonts w:hint="eastAsia" w:ascii="仿宋_GB2312" w:hAnsi="仿宋_GB2312" w:eastAsia="仿宋_GB2312" w:cs="仿宋_GB2312"/>
          <w:i w:val="0"/>
          <w:iCs w:val="0"/>
          <w:caps w:val="0"/>
          <w:color w:val="0066CC"/>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附件一：</w:t>
      </w:r>
      <w:r>
        <w:rPr>
          <w:rFonts w:hint="eastAsia" w:ascii="仿宋_GB2312" w:hAnsi="仿宋_GB2312" w:eastAsia="仿宋_GB2312" w:cs="仿宋_GB2312"/>
          <w:i w:val="0"/>
          <w:iCs w:val="0"/>
          <w:caps w:val="0"/>
          <w:color w:val="333333"/>
          <w:spacing w:val="0"/>
          <w:sz w:val="32"/>
          <w:szCs w:val="32"/>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instrText xml:space="preserve"> HYPERLINK "http://www.guizhou.gov.cn/zwgk/yqfkzccs/sjzccs/202211/P020221120616496261727.docx" \o "《贵州省2022年人事考试新冠肺炎疫情防控要求（第七版）》部分常见问题解答.docx" </w:instrText>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fldChar w:fldCharType="separate"/>
      </w:r>
      <w:r>
        <w:rPr>
          <w:rStyle w:val="8"/>
          <w:rFonts w:hint="eastAsia" w:ascii="仿宋_GB2312" w:hAnsi="仿宋_GB2312" w:eastAsia="仿宋_GB2312" w:cs="仿宋_GB2312"/>
          <w:i w:val="0"/>
          <w:iCs w:val="0"/>
          <w:caps w:val="0"/>
          <w:color w:val="0066CC"/>
          <w:spacing w:val="0"/>
          <w:sz w:val="32"/>
          <w:szCs w:val="32"/>
          <w:u w:val="none"/>
          <w:bdr w:val="none" w:color="auto" w:sz="0" w:space="0"/>
          <w:shd w:val="clear" w:fill="FFFFFF"/>
        </w:rPr>
        <w:t>《贵州省2022年人事考试新冠肺炎疫情防控要求（第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jc w:val="left"/>
        <w:textAlignment w:val="auto"/>
        <w:rPr>
          <w:rFonts w:hint="eastAsia" w:ascii="仿宋_GB2312" w:hAnsi="仿宋_GB2312" w:eastAsia="仿宋_GB2312" w:cs="仿宋_GB2312"/>
          <w:i w:val="0"/>
          <w:iCs w:val="0"/>
          <w:caps w:val="0"/>
          <w:color w:val="333333"/>
          <w:spacing w:val="0"/>
          <w:sz w:val="32"/>
          <w:szCs w:val="32"/>
        </w:rPr>
      </w:pPr>
      <w:r>
        <w:rPr>
          <w:rStyle w:val="8"/>
          <w:rFonts w:hint="eastAsia" w:ascii="仿宋_GB2312" w:hAnsi="仿宋_GB2312" w:eastAsia="仿宋_GB2312" w:cs="仿宋_GB2312"/>
          <w:i w:val="0"/>
          <w:iCs w:val="0"/>
          <w:caps w:val="0"/>
          <w:color w:val="0066CC"/>
          <w:spacing w:val="0"/>
          <w:sz w:val="32"/>
          <w:szCs w:val="32"/>
          <w:u w:val="none"/>
          <w:bdr w:val="none" w:color="auto" w:sz="0" w:space="0"/>
          <w:shd w:val="clear" w:fill="FFFFFF"/>
        </w:rPr>
        <w:t>七版）》部分常见问题解答.docx</w:t>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附件二：</w:t>
      </w:r>
      <w:r>
        <w:rPr>
          <w:rFonts w:hint="eastAsia" w:ascii="仿宋_GB2312" w:hAnsi="仿宋_GB2312" w:eastAsia="仿宋_GB2312" w:cs="仿宋_GB2312"/>
          <w:i w:val="0"/>
          <w:iCs w:val="0"/>
          <w:caps w:val="0"/>
          <w:color w:val="333333"/>
          <w:spacing w:val="0"/>
          <w:sz w:val="32"/>
          <w:szCs w:val="32"/>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instrText xml:space="preserve"> HYPERLINK "http://www.guizhou.gov.cn/zwgk/yqfkzccs/sjzccs/202211/P020221120616496294947.docx" \o "考生入场检测流程图.docx" </w:instrText>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fldChar w:fldCharType="separate"/>
      </w:r>
      <w:r>
        <w:rPr>
          <w:rStyle w:val="8"/>
          <w:rFonts w:hint="eastAsia" w:ascii="仿宋_GB2312" w:hAnsi="仿宋_GB2312" w:eastAsia="仿宋_GB2312" w:cs="仿宋_GB2312"/>
          <w:i w:val="0"/>
          <w:iCs w:val="0"/>
          <w:caps w:val="0"/>
          <w:color w:val="0066CC"/>
          <w:spacing w:val="0"/>
          <w:sz w:val="32"/>
          <w:szCs w:val="32"/>
          <w:u w:val="none"/>
          <w:bdr w:val="none" w:color="auto" w:sz="0" w:space="0"/>
          <w:shd w:val="clear" w:fill="FFFFFF"/>
        </w:rPr>
        <w:t>考生入场检测流程图.docx</w:t>
      </w:r>
      <w:r>
        <w:rPr>
          <w:rFonts w:hint="eastAsia" w:ascii="仿宋_GB2312" w:hAnsi="仿宋_GB2312" w:eastAsia="仿宋_GB2312" w:cs="仿宋_GB2312"/>
          <w:i w:val="0"/>
          <w:iCs w:val="0"/>
          <w:caps w:val="0"/>
          <w:color w:val="0066CC"/>
          <w:spacing w:val="0"/>
          <w:sz w:val="32"/>
          <w:szCs w:val="32"/>
          <w:u w:val="non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2022年11月18日</w:t>
      </w:r>
    </w:p>
    <w:p>
      <w:pPr>
        <w:keepNext w:val="0"/>
        <w:keepLines w:val="0"/>
        <w:pageBreakBefore w:val="0"/>
        <w:kinsoku/>
        <w:wordWrap/>
        <w:overflowPunct/>
        <w:topLinePunct w:val="0"/>
        <w:autoSpaceDE/>
        <w:autoSpaceDN/>
        <w:bidi w:val="0"/>
        <w:adjustRightInd/>
        <w:snapToGrid/>
        <w:spacing w:line="560" w:lineRule="exact"/>
        <w:ind w:firstLine="591" w:firstLineChars="0"/>
        <w:jc w:val="left"/>
        <w:textAlignment w:val="auto"/>
        <w:rPr>
          <w:rFonts w:hint="eastAsia" w:ascii="仿宋_GB2312" w:hAnsi="仿宋_GB2312" w:eastAsia="仿宋_GB2312" w:cs="仿宋_GB2312"/>
          <w:kern w:val="2"/>
          <w:sz w:val="32"/>
          <w:szCs w:val="32"/>
          <w:lang w:val="en-US" w:eastAsia="zh-CN" w:bidi="ar-SA"/>
        </w:rPr>
      </w:pPr>
    </w:p>
    <w:sectPr>
      <w:footerReference r:id="rId3" w:type="default"/>
      <w:pgSz w:w="11906" w:h="16838"/>
      <w:pgMar w:top="1247" w:right="1247" w:bottom="124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ODE2ZjFlZjkyNzNlOWJjOTJiMmIyNTVjOTE3MGMifQ=="/>
  </w:docVars>
  <w:rsids>
    <w:rsidRoot w:val="247061C3"/>
    <w:rsid w:val="24706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800080"/>
      <w:u w:val="single"/>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人社局</Company>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2022-11-30T06:23:00Z</dcterms:created>
  <dc:creator>一帆</dc:creator>
  <cp:lastModifiedBy>一帆</cp:lastModifiedBy>
  <dcterms:modified xsi:type="dcterms:W3CDTF">2022-11-30T06:28:25Z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2ED19D1A4FA84B63AC2ADE24D67FC1F9</vt:lpwstr>
  </property>
</Properties>
</file>