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u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  <w:t>周村区、文昌湖省级旅游度假区事业单位综合类岗位公开招聘工作人员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笔试退费申请书（模板）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某某，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男/女，身份证号：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，自愿放弃参加2022年周村区、文昌湖省级旅游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度假区事业单位综合类岗位公开招聘工作人员考试，现申请退还已缴纳的笔试考试费用。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签字（手印）：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2022年   月    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TNkZmZiNjRmYTA2ZTQ5NTUxNmU2YWQ2YTQ3OTcifQ=="/>
  </w:docVars>
  <w:rsids>
    <w:rsidRoot w:val="0045114E"/>
    <w:rsid w:val="004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2022-11-25T10:45:00Z</dcterms:created>
  <dc:creator>衣不如新</dc:creator>
  <cp:lastModifiedBy>衣不如新</cp:lastModifiedBy>
  <dcterms:modified xsi:type="dcterms:W3CDTF">2022-11-25T10:46:18Z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70ED792409124AE581C139198972E8CC</vt:lpwstr>
  </property>
</Properties>
</file>