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388" w:type="dxa"/>
        <w:jc w:val="center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903"/>
        <w:gridCol w:w="750"/>
        <w:gridCol w:w="967"/>
        <w:gridCol w:w="1227"/>
        <w:gridCol w:w="1927"/>
        <w:gridCol w:w="543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方正小标宋简体" w:cs="方正小标宋简体"/>
                <w:i w:val="0"/>
                <w:color w:val="000000"/>
                <w:sz w:val="44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44"/>
              </w:rPr>
              <w:t>莱州市财金投资有限公司及子公司招聘信息表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黑体" w:cs="黑体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所属公司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需求</w:t>
            </w:r>
            <w: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所在</w:t>
            </w:r>
            <w: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</w:t>
            </w:r>
          </w:p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处置岗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（1人）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莱州市财金投资有限公司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金融、法律、会计学、投资学、经济学类等相关专业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 xml:space="preserve"> 1987年11月1日（含）以后出生；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2.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 xml:space="preserve">具有2年以上从事金融、法律、或不良资产处置相关工作经验，熟悉股权投资、资本运作、财务管理等业务，掌握相关政策法规和专业知识； 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具有特许金融分析师、注册会计师或法律职业资格者优先。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金融岗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（6人）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莱州市财金投资有限公司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金融、经济</w:t>
            </w:r>
          </w:p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5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 xml:space="preserve">1.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1987年11月1日（含）以后出生；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 xml:space="preserve">2.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注册会计师、特许金融分析师、经济师或者具有证券从业资格证书、银行业专业人员职业资格证书、基金从业资格证书、期货从业资格证书者优先。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莱州银海产业发展投资有限公司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莱州市高新投资有限责任公司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项目岗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（10人）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莱州市财金投资有限公司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工程管理、工程造价、建筑工程管理、建筑工程监理、道路与桥梁、采矿工程等相关专业</w:t>
            </w:r>
          </w:p>
        </w:tc>
        <w:tc>
          <w:tcPr>
            <w:tcW w:w="5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1.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1987年11月1日（含）以后出生；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2.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具有二级注册建造师以上职业资格者优先。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莱州银海产业发展投资有限公司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莱州市东海城建综合开发有限公司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财务岗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（4人）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莱州银海产业发展投资有限公司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会计相关专业</w:t>
            </w:r>
          </w:p>
        </w:tc>
        <w:tc>
          <w:tcPr>
            <w:tcW w:w="5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1.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1987年11月1日（含）以后出生；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 xml:space="preserve"> 具有2年以上企业会计工作经验；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莱州市东海城建综合开发有限公司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莱州市岳磊生态建设有限责任公司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莱州市高新投资有限责任公司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</w:rPr>
              <w:t>合计人数</w:t>
            </w:r>
          </w:p>
        </w:tc>
        <w:tc>
          <w:tcPr>
            <w:tcW w:w="8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</w:rPr>
              <w:t>21</w:t>
            </w:r>
          </w:p>
        </w:tc>
      </w:tr>
    </w:tbl>
    <w:p>
      <w:pPr>
        <w:rPr>
          <w:rFonts w:hint="default"/>
        </w:rPr>
      </w:pPr>
    </w:p>
    <w:sectPr>
      <w:pgSz w:w="16837" w:h="11905" w:orient="landscape"/>
      <w:pgMar w:top="567" w:right="567" w:bottom="567" w:left="567" w:header="850" w:footer="991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78D965-D16D-4597-8F52-54A8FC0BD5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1B85E96-C1BB-49A5-8680-BF47619D1E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7BB9966-4BE9-45B5-9A3B-D110380979B0}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  <w:embedRegular r:id="rId4" w:fontKey="{9365C811-7197-4222-A320-F5F2E54CDA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0NjE3YjVjMjE3MzA4ZGMzYmM1OTliMDRlZWY0NDAifQ=="/>
  </w:docVars>
  <w:rsids>
    <w:rsidRoot w:val="00000000"/>
    <w:rsid w:val="05583A27"/>
    <w:rsid w:val="0B7C547D"/>
    <w:rsid w:val="11011FCE"/>
    <w:rsid w:val="13135720"/>
    <w:rsid w:val="26995AE5"/>
    <w:rsid w:val="29502BF7"/>
    <w:rsid w:val="30393E95"/>
    <w:rsid w:val="331D184C"/>
    <w:rsid w:val="34D7621D"/>
    <w:rsid w:val="44DA759D"/>
    <w:rsid w:val="4BF66AA1"/>
    <w:rsid w:val="529671F9"/>
    <w:rsid w:val="5927766A"/>
    <w:rsid w:val="5F0454EA"/>
    <w:rsid w:val="75D92DD5"/>
    <w:rsid w:val="7F7911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</w:pPr>
    <w:rPr>
      <w:b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pacing w:line="240" w:lineRule="auto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paragraph" w:styleId="7">
    <w:name w:val="Body Text First Indent 2"/>
    <w:basedOn w:val="6"/>
    <w:qFormat/>
    <w:uiPriority w:val="0"/>
    <w:pPr>
      <w:widowControl w:val="0"/>
      <w:spacing w:after="120"/>
      <w:ind w:left="420" w:leftChars="200" w:firstLine="420" w:firstLineChars="200"/>
    </w:pPr>
    <w:rPr>
      <w:rFonts w:ascii="Times New Roman" w:hAnsi="Times New Roman" w:eastAsia="仿宋_GB2312" w:cs="Times New Roman"/>
      <w:kern w:val="32"/>
      <w:sz w:val="32"/>
    </w:rPr>
  </w:style>
  <w:style w:type="table" w:styleId="9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910</Words>
  <Characters>951</Characters>
  <TotalTime>13</TotalTime>
  <ScaleCrop>false</ScaleCrop>
  <LinksUpToDate>false</LinksUpToDate>
  <CharactersWithSpaces>961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岂曰无衣</cp:lastModifiedBy>
  <cp:lastPrinted>2022-11-22T08:52:00Z</cp:lastPrinted>
  <dcterms:modified xsi:type="dcterms:W3CDTF">2022-11-23T06:04:50Z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CD1C1C1CFD5041C9B5B3B43B6146B586</vt:lpwstr>
  </property>
</Properties>
</file>