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Calibri" w:hAnsi="Calibri" w:cs="Calibri"/>
          <w:i w:val="0"/>
          <w:iCs w:val="0"/>
          <w:caps w:val="0"/>
          <w:color w:val="4C5157"/>
          <w:spacing w:val="0"/>
          <w:sz w:val="21"/>
          <w:szCs w:val="21"/>
          <w:u w:val="none"/>
        </w:rPr>
      </w:pPr>
      <w:r>
        <w:rPr>
          <w:rFonts w:ascii="黑体" w:hAnsi="宋体" w:eastAsia="黑体" w:cs="黑体"/>
          <w:i w:val="0"/>
          <w:iCs w:val="0"/>
          <w:caps w:val="0"/>
          <w:color w:val="4C5157"/>
          <w:spacing w:val="0"/>
          <w:sz w:val="32"/>
          <w:szCs w:val="32"/>
          <w:u w:val="none"/>
          <w:bdr w:val="none" w:color="auto" w:sz="0" w:space="0"/>
          <w:shd w:val="clear" w:fill="FFFFFF"/>
        </w:rPr>
        <w:t>附件</w:t>
      </w:r>
      <w:r>
        <w:rPr>
          <w:rFonts w:hint="eastAsia" w:ascii="黑体" w:hAnsi="宋体" w:eastAsia="黑体" w:cs="黑体"/>
          <w:i w:val="0"/>
          <w:iCs w:val="0"/>
          <w:caps w:val="0"/>
          <w:color w:val="4C5157"/>
          <w:spacing w:val="0"/>
          <w:sz w:val="32"/>
          <w:szCs w:val="32"/>
          <w:u w:val="none"/>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Calibri" w:hAnsi="Calibri" w:cs="Calibri"/>
          <w:i w:val="0"/>
          <w:iCs w:val="0"/>
          <w:caps w:val="0"/>
          <w:color w:val="4C5157"/>
          <w:spacing w:val="0"/>
          <w:sz w:val="21"/>
          <w:szCs w:val="21"/>
          <w:u w:val="none"/>
        </w:rPr>
      </w:pPr>
      <w:r>
        <w:rPr>
          <w:rFonts w:hint="default" w:ascii="Calibri" w:hAnsi="Calibri" w:cs="Calibri"/>
          <w:i w:val="0"/>
          <w:iCs w:val="0"/>
          <w:caps w:val="0"/>
          <w:color w:val="4C5157"/>
          <w:spacing w:val="0"/>
          <w:sz w:val="21"/>
          <w:szCs w:val="21"/>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Calibri" w:hAnsi="Calibri" w:cs="Calibri"/>
          <w:i w:val="0"/>
          <w:iCs w:val="0"/>
          <w:caps w:val="0"/>
          <w:color w:val="4C5157"/>
          <w:spacing w:val="0"/>
          <w:sz w:val="21"/>
          <w:szCs w:val="21"/>
          <w:u w:val="none"/>
        </w:rPr>
      </w:pPr>
      <w:r>
        <w:rPr>
          <w:rFonts w:ascii="方正小标宋简体" w:hAnsi="方正小标宋简体" w:eastAsia="方正小标宋简体" w:cs="方正小标宋简体"/>
          <w:i w:val="0"/>
          <w:iCs w:val="0"/>
          <w:caps w:val="0"/>
          <w:color w:val="4C5157"/>
          <w:spacing w:val="0"/>
          <w:sz w:val="44"/>
          <w:szCs w:val="44"/>
          <w:u w:val="none"/>
          <w:bdr w:val="none" w:color="auto" w:sz="0" w:space="0"/>
          <w:shd w:val="clear" w:fill="FFFFFF"/>
        </w:rPr>
        <w:t>面试</w:t>
      </w:r>
      <w:r>
        <w:rPr>
          <w:rFonts w:hint="default" w:ascii="方正小标宋简体" w:hAnsi="方正小标宋简体" w:eastAsia="方正小标宋简体" w:cs="方正小标宋简体"/>
          <w:i w:val="0"/>
          <w:iCs w:val="0"/>
          <w:caps w:val="0"/>
          <w:color w:val="4C5157"/>
          <w:spacing w:val="0"/>
          <w:sz w:val="44"/>
          <w:szCs w:val="44"/>
          <w:u w:val="none"/>
          <w:bdr w:val="none" w:color="auto" w:sz="0" w:space="0"/>
          <w:shd w:val="clear" w:fill="FFFFFF"/>
        </w:rPr>
        <w:t>新冠肺炎疫情防控考生须知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黑体" w:hAnsi="宋体" w:eastAsia="黑体" w:cs="黑体"/>
          <w:i w:val="0"/>
          <w:iCs w:val="0"/>
          <w:caps w:val="0"/>
          <w:color w:val="000000"/>
          <w:spacing w:val="0"/>
          <w:sz w:val="24"/>
          <w:szCs w:val="24"/>
          <w:u w:val="none"/>
        </w:rPr>
      </w:pPr>
      <w:r>
        <w:rPr>
          <w:rFonts w:hint="eastAsia" w:ascii="黑体" w:hAnsi="宋体" w:eastAsia="黑体" w:cs="黑体"/>
          <w:i w:val="0"/>
          <w:iCs w:val="0"/>
          <w:caps w:val="0"/>
          <w:color w:val="000000"/>
          <w:spacing w:val="0"/>
          <w:sz w:val="24"/>
          <w:szCs w:val="24"/>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ascii="仿宋" w:hAnsi="仿宋" w:eastAsia="仿宋" w:cs="仿宋"/>
          <w:i w:val="0"/>
          <w:iCs w:val="0"/>
          <w:caps w:val="0"/>
          <w:color w:val="4C5157"/>
          <w:spacing w:val="0"/>
          <w:sz w:val="32"/>
          <w:szCs w:val="32"/>
          <w:u w:val="none"/>
          <w:bdr w:val="none" w:color="auto" w:sz="0" w:space="0"/>
          <w:shd w:val="clear" w:fill="FFFFFF"/>
        </w:rPr>
        <w:t>一、</w:t>
      </w:r>
      <w:r>
        <w:rPr>
          <w:rFonts w:hint="eastAsia" w:ascii="仿宋" w:hAnsi="仿宋" w:eastAsia="仿宋" w:cs="仿宋"/>
          <w:i w:val="0"/>
          <w:iCs w:val="0"/>
          <w:caps w:val="0"/>
          <w:color w:val="4C5157"/>
          <w:spacing w:val="0"/>
          <w:sz w:val="32"/>
          <w:szCs w:val="32"/>
          <w:u w:val="none"/>
          <w:bdr w:val="none" w:color="auto" w:sz="0" w:space="0"/>
          <w:shd w:val="clear" w:fill="FFFFFF"/>
        </w:rPr>
        <w:t>考生面试前应注意做好自我健康管理，持续关注本人健康码和通信大数据行程卡状态。健康码为红码、黄码、灰码的考生应按疫情防控要求及时提前转为绿码。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二、建议考生近期在岛且不离岛，做好个人日常防护和自主健康监测，保证考试时身体健康。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三、所有考生进入学校时，必须佩戴医用外科及以上级别口罩(自备)，进入警戒线后严禁擅自摘除口罩(监考员进行身份核验时短暂摘下口罩)，落实“一测一扫三核”：测量体温、扫地点码、查验健康码、行程码、核酸检测证明。健康码和行程码为绿色、体温低于37.3℃，以及持有本人面试前</w:t>
      </w:r>
      <w:r>
        <w:rPr>
          <w:rFonts w:hint="eastAsia" w:ascii="仿宋" w:hAnsi="仿宋" w:eastAsia="仿宋" w:cs="仿宋"/>
          <w:b/>
          <w:bCs/>
          <w:i w:val="0"/>
          <w:iCs w:val="0"/>
          <w:caps w:val="0"/>
          <w:color w:val="4C5157"/>
          <w:spacing w:val="0"/>
          <w:sz w:val="32"/>
          <w:szCs w:val="32"/>
          <w:u w:val="none"/>
          <w:bdr w:val="none" w:color="auto" w:sz="0" w:space="0"/>
          <w:shd w:val="clear" w:fill="FFFFFF"/>
        </w:rPr>
        <w:t>72小时内2次核酸检测阴性证明（间隔≥24小时），且最后1次须为48小时内的核酸检测阴性证明（电子版或纸质版均可），方可进入学校。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shd w:val="clear" w:fill="FFFFFF"/>
        </w:rPr>
        <w:t>四、根据海口市最新发布的防控政策，属于下列特殊情况的考生，还须按规定要求落实防疫政策并提供相应的核酸检测阴性报告和相关证明材料。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一）对7日内有新疆，青海，内蒙古，重庆，吉林松原，陕西西安、榆林、安康，江苏连云港，黑龙江绥化，河北，山东济南，河南郑州，甘肃兰州，四川成都、德阳、内江，山西太原、大同、忻州、朔州，湖北武汉，湖南常德，云南昆明、红河、德宏、曲靖，广东广州、肇庆等地区旅居史的来（返）海口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1.在抵达海口机场、码头等关口实施落地检；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2.落实3天居家隔离和2天严格居家（酒店）健康监测措施，期间1、3、5天各开展一次核酸检测，抵琼后第7天再开展一次核酸检测；居家健康监测期间除采集核酸外不外出，谢绝访客。居家隔离期间赋红码、居家健康监测期间赋黄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3.请至少提前24小时向目的居住地所在的镇街进行申报，由目的地所在市县点对点闭环转运回住地。不具备居家隔离条件的实行集中隔离，完成3天隔离后，点对点闭环回住所进行严格居家（酒店）健康监测。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二）7天内有北京朝阳区，天津津南区，西藏，黑龙江哈尔滨，山东青岛、枣庄，山西晋中，甘肃陇南，湖南株洲，江苏苏州，云南昭通，广东深圳、汕头、佛山、梅州、茂名、清远、东莞、湛江等地区旅居史的来（返）海口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1.在抵达海口机场、码头等关口实施落地检后放行；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2.抵达海口后应第一时间向社区（村委会）、单位或所住宿宾馆报备，落实3天严格居家（酒店）健康检测，除采集核酸外不外出，谢绝访客，期间实施3天3检（不包括落地检）；居家健康监测期间赋黄码管理。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3.完成居家健康监测后进行自我健康监测至抵达海口满5天，建议第5天再做一次核酸，自我健康监测期间不聚集、不去人员密集的场所。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4.其中“湛江旅居史”不包含在湛江境内停留未超过12小时的人员。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黑体" w:hAnsi="宋体" w:eastAsia="黑体" w:cs="黑体"/>
          <w:i w:val="0"/>
          <w:iCs w:val="0"/>
          <w:caps w:val="0"/>
          <w:color w:val="4C5157"/>
          <w:spacing w:val="0"/>
          <w:sz w:val="32"/>
          <w:szCs w:val="32"/>
          <w:u w:val="none"/>
          <w:bdr w:val="none" w:color="auto" w:sz="0" w:space="0"/>
          <w:shd w:val="clear" w:fill="FFFFFF"/>
        </w:rPr>
        <w:t>上述涉疫地区名单之外的省外来琼人员在落实“落地检”的基础上，实行“3天2检”（间隔≥24小时）。国内高、中、低风险区，全国重点涉疫地区，7日内有本土疫情的地区，陆地边境口岸城市等以海南省卫建委官网公布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eastAsia" w:ascii="黑体" w:hAnsi="宋体" w:eastAsia="黑体" w:cs="黑体"/>
          <w:i w:val="0"/>
          <w:iCs w:val="0"/>
          <w:caps w:val="0"/>
          <w:color w:val="000000"/>
          <w:spacing w:val="0"/>
          <w:sz w:val="24"/>
          <w:szCs w:val="24"/>
          <w:u w:val="none"/>
        </w:rPr>
      </w:pPr>
      <w:r>
        <w:rPr>
          <w:rFonts w:hint="eastAsia" w:ascii="黑体" w:hAnsi="宋体" w:eastAsia="黑体" w:cs="黑体"/>
          <w:i w:val="0"/>
          <w:iCs w:val="0"/>
          <w:caps w:val="0"/>
          <w:color w:val="000000"/>
          <w:spacing w:val="0"/>
          <w:sz w:val="32"/>
          <w:szCs w:val="32"/>
          <w:u w:val="none"/>
          <w:bdr w:val="none" w:color="auto" w:sz="0" w:space="0"/>
          <w:shd w:val="clear" w:fill="FFFFFF"/>
        </w:rPr>
        <w:t>五、属于下列情况的考生，不允许参加面试。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（一）不能提供健康码、行程码和相关次数的核酸检测阴性报告、证明等材料的。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（二）不能提供面试前72小时</w:t>
      </w:r>
      <w:r>
        <w:rPr>
          <w:rFonts w:hint="eastAsia" w:ascii="仿宋" w:hAnsi="仿宋" w:eastAsia="仿宋" w:cs="仿宋"/>
          <w:b w:val="0"/>
          <w:bCs w:val="0"/>
          <w:i w:val="0"/>
          <w:iCs w:val="0"/>
          <w:caps w:val="0"/>
          <w:color w:val="4C5157"/>
          <w:spacing w:val="0"/>
          <w:sz w:val="32"/>
          <w:szCs w:val="32"/>
          <w:u w:val="none"/>
          <w:bdr w:val="none" w:color="auto" w:sz="0" w:space="0"/>
          <w:shd w:val="clear" w:fill="FFFFFF"/>
        </w:rPr>
        <w:t>内2次或48小时内1次核酸检测阴性证明的。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（三）体温</w:t>
      </w:r>
      <w:r>
        <w:rPr>
          <w:rFonts w:hint="eastAsia" w:ascii="仿宋" w:hAnsi="仿宋" w:eastAsia="仿宋" w:cs="仿宋"/>
          <w:i w:val="0"/>
          <w:iCs w:val="0"/>
          <w:caps w:val="0"/>
          <w:color w:val="000000"/>
          <w:spacing w:val="0"/>
          <w:sz w:val="32"/>
          <w:szCs w:val="32"/>
          <w:u w:val="none"/>
          <w:bdr w:val="none" w:color="auto" w:sz="0" w:space="0"/>
          <w:shd w:val="clear" w:fill="FFFFFF"/>
        </w:rPr>
        <w:t>≥</w:t>
      </w:r>
      <w:r>
        <w:rPr>
          <w:rFonts w:hint="eastAsia" w:ascii="仿宋" w:hAnsi="仿宋" w:eastAsia="仿宋" w:cs="仿宋"/>
          <w:i w:val="0"/>
          <w:iCs w:val="0"/>
          <w:caps w:val="0"/>
          <w:color w:val="4C5157"/>
          <w:spacing w:val="0"/>
          <w:sz w:val="32"/>
          <w:szCs w:val="32"/>
          <w:u w:val="none"/>
          <w:bdr w:val="none" w:color="auto" w:sz="0" w:space="0"/>
          <w:shd w:val="clear" w:fill="FFFFFF"/>
        </w:rPr>
        <w:t>37.3℃及以上、有咳嗽、咽痛等新冠肺炎疑似症状者。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（四）健康码为红码、黄码或灰码人员。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（五）7天内有高、中风险区旅居史人员；7天内有低风险地区旅居史，抵达海口后未完成3天居家健康监测（期间3天2检）的人员。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六）7天内有国内重点涉疫地区、本土疫情的地区、陆地边境口岸城市旅居史，抵达海口后未按照省卫健委官网发布的《风险区分类和防控措施》和《省外来（返）海口人员管理措施》要求完成居家健康监测（或隔离医学观察）和核酸检测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风险地区名单详见海南省卫健委官网《风险区分类和防控措施》和《海口发布》公众号发布的关于《省外来（返）海口人员管理措施》的最新信息。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（七）已治愈出院的确诊病例或已解除集中隔离医学观察的无症状感染者,尚在医学观察或健康监测期内人员。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（八）3 个月内曾为新冠感染者、8 天内被判定为密接的人员。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（九）近 8 天内有境外旅居史人员。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bdr w:val="none" w:color="auto" w:sz="0" w:space="0"/>
          <w:shd w:val="clear" w:fill="FFFFFF"/>
        </w:rPr>
        <w:t>（十）7 天内收到疫情风险提示电话或短信通知未完成疫情防控措施者。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shd w:val="clear" w:fill="FFFFFF"/>
        </w:rPr>
        <w:t>（十一）其他特殊情形经由专业医务人员评估判断为不可以参加面试的。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000000"/>
          <w:spacing w:val="0"/>
          <w:sz w:val="32"/>
          <w:szCs w:val="32"/>
          <w:u w:val="none"/>
          <w:bdr w:val="none" w:color="auto" w:sz="0" w:space="0"/>
          <w:shd w:val="clear" w:fill="FFFFFF"/>
        </w:rPr>
        <w:t>六、考生在学校测温点体温≥37.3℃或面试期间出现发热等不适症状的，跟随医护人员到临时留观点进行核实排查。如经核实无异常的可正常参加面试；如核实有发热等不适症状，需到医院诊断排查的，终止面试，不再组织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黑体" w:hAnsi="宋体" w:eastAsia="黑体" w:cs="黑体"/>
          <w:i w:val="0"/>
          <w:iCs w:val="0"/>
          <w:caps w:val="0"/>
          <w:color w:val="000000"/>
          <w:spacing w:val="0"/>
          <w:sz w:val="24"/>
          <w:szCs w:val="24"/>
          <w:u w:val="none"/>
        </w:rPr>
      </w:pPr>
      <w:r>
        <w:rPr>
          <w:rFonts w:hint="eastAsia" w:ascii="仿宋" w:hAnsi="仿宋" w:eastAsia="仿宋" w:cs="仿宋"/>
          <w:i w:val="0"/>
          <w:iCs w:val="0"/>
          <w:caps w:val="0"/>
          <w:color w:val="000000"/>
          <w:spacing w:val="0"/>
          <w:sz w:val="32"/>
          <w:szCs w:val="32"/>
          <w:u w:val="none"/>
          <w:bdr w:val="none" w:color="auto" w:sz="0" w:space="0"/>
          <w:shd w:val="clear" w:fill="FFFFFF"/>
        </w:rPr>
        <w:t>    七、由于疫情实时变化，考生应随时关注疫情变化及防控措施调整情况，提前做好应试准备。如因执行疫情防控要求，无法按时参加面试的，将不再另行组织。</w:t>
      </w:r>
      <w:r>
        <w:rPr>
          <w:rFonts w:hint="eastAsia" w:ascii="黑体" w:hAnsi="宋体" w:eastAsia="黑体" w:cs="黑体"/>
          <w:i w:val="0"/>
          <w:iCs w:val="0"/>
          <w:caps w:val="0"/>
          <w:color w:val="000000"/>
          <w:spacing w:val="0"/>
          <w:sz w:val="32"/>
          <w:szCs w:val="32"/>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rPr>
          <w:rFonts w:hint="eastAsia" w:ascii="黑体" w:hAnsi="宋体" w:eastAsia="黑体" w:cs="黑体"/>
          <w:i w:val="0"/>
          <w:iCs w:val="0"/>
          <w:caps w:val="0"/>
          <w:color w:val="000000"/>
          <w:spacing w:val="0"/>
          <w:sz w:val="24"/>
          <w:szCs w:val="24"/>
          <w:u w:val="none"/>
        </w:rPr>
      </w:pPr>
      <w:r>
        <w:rPr>
          <w:rFonts w:hint="eastAsia" w:ascii="仿宋" w:hAnsi="仿宋" w:eastAsia="仿宋" w:cs="仿宋"/>
          <w:i w:val="0"/>
          <w:iCs w:val="0"/>
          <w:caps w:val="0"/>
          <w:color w:val="000000"/>
          <w:spacing w:val="0"/>
          <w:sz w:val="32"/>
          <w:szCs w:val="32"/>
          <w:u w:val="none"/>
          <w:bdr w:val="none" w:color="auto" w:sz="0" w:space="0"/>
          <w:shd w:val="clear" w:fill="FFFFFF"/>
        </w:rPr>
        <w:t>八、面试工作的疫情防控措施根据海南省疫情防控指挥部发布的疫情防控措施进行动态调整。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YzUxMGIxNTYxZDExOTllZDkyZDA2MWY2OTYzNTEifQ=="/>
  </w:docVars>
  <w:rsids>
    <w:rsidRoot w:val="00000000"/>
    <w:rsid w:val="7F42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1901</Words>
  <Characters>1929</Characters>
  <Lines>0</Lines>
  <Paragraphs>0</Paragraphs>
  <TotalTime>0</TotalTime>
  <ScaleCrop>false</ScaleCrop>
  <LinksUpToDate>false</LinksUpToDate>
  <CharactersWithSpaces>1934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2022-11-21T08:05:16Z</dcterms:created>
  <dc:creator>asus</dc:creator>
  <cp:lastModifiedBy>哈哈小仙</cp:lastModifiedBy>
  <dcterms:modified xsi:type="dcterms:W3CDTF">2022-11-21T08:05:21Z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4EEA9F77342C47F998AEEC3230FB450E</vt:lpwstr>
  </property>
</Properties>
</file>