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210" w:afterAutospacing="0" w:line="21" w:lineRule="atLeast"/>
        <w:ind w:left="0" w:right="0" w:firstLine="0"/>
        <w:jc w:val="center"/>
        <w:textAlignment w:val="baseline"/>
        <w:rPr>
          <w:rFonts w:hint="default"/>
          <w:b/>
          <w:bCs/>
          <w:i w:val="0"/>
          <w:iCs w:val="0"/>
          <w:caps w:val="0"/>
          <w:color w:val="222222"/>
          <w:spacing w:val="8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iCs w:val="0"/>
          <w:caps w:val="0"/>
          <w:color w:val="222222"/>
          <w:spacing w:val="8"/>
          <w:w w:val="100"/>
          <w:sz w:val="44"/>
          <w:szCs w:val="44"/>
          <w:shd w:val="clear" w:fill="FFFFFF"/>
        </w:rPr>
        <w:t>关于西安区公开招聘新时代文明实践专职公益性岗位人员</w:t>
      </w:r>
      <w:r>
        <w:rPr>
          <w:rFonts w:hint="eastAsia"/>
          <w:b/>
          <w:bCs/>
          <w:i w:val="0"/>
          <w:iCs w:val="0"/>
          <w:caps w:val="0"/>
          <w:color w:val="222222"/>
          <w:spacing w:val="8"/>
          <w:w w:val="100"/>
          <w:sz w:val="44"/>
          <w:szCs w:val="44"/>
          <w:shd w:val="clear" w:fill="FFFFFF"/>
          <w:lang w:val="en-US" w:eastAsia="zh-CN"/>
        </w:rPr>
        <w:t>补充</w:t>
      </w:r>
      <w:r>
        <w:rPr>
          <w:rFonts w:hint="eastAsia"/>
          <w:b/>
          <w:bCs/>
          <w:i w:val="0"/>
          <w:iCs w:val="0"/>
          <w:caps w:val="0"/>
          <w:color w:val="222222"/>
          <w:spacing w:val="8"/>
          <w:w w:val="100"/>
          <w:sz w:val="44"/>
          <w:szCs w:val="44"/>
          <w:shd w:val="clear" w:fill="FFFFFF"/>
        </w:rPr>
        <w:t>公告</w:t>
      </w:r>
      <w:r>
        <w:rPr>
          <w:rFonts w:hint="eastAsia"/>
          <w:b/>
          <w:bCs/>
          <w:i w:val="0"/>
          <w:iCs w:val="0"/>
          <w:caps w:val="0"/>
          <w:color w:val="C00000"/>
          <w:spacing w:val="8"/>
          <w:w w:val="100"/>
          <w:sz w:val="44"/>
          <w:szCs w:val="44"/>
          <w:shd w:val="clear" w:fill="FFFFFF"/>
          <w:lang w:eastAsia="zh-CN"/>
        </w:rPr>
        <w:t>（</w:t>
      </w:r>
      <w:r>
        <w:rPr>
          <w:rFonts w:hint="eastAsia"/>
          <w:b/>
          <w:bCs/>
          <w:i w:val="0"/>
          <w:iCs w:val="0"/>
          <w:caps w:val="0"/>
          <w:color w:val="C00000"/>
          <w:spacing w:val="8"/>
          <w:w w:val="100"/>
          <w:sz w:val="44"/>
          <w:szCs w:val="44"/>
          <w:shd w:val="clear" w:fill="FFFFFF"/>
          <w:lang w:val="en-US" w:eastAsia="zh-CN"/>
        </w:rPr>
        <w:t>一）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iCs w:val="0"/>
          <w:caps w:val="0"/>
          <w:color w:val="222222"/>
          <w:spacing w:val="8"/>
          <w:w w:val="100"/>
          <w:sz w:val="24"/>
          <w:szCs w:val="24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17" w:leftChars="8" w:right="0" w:firstLine="705" w:firstLineChars="210"/>
        <w:jc w:val="both"/>
        <w:textAlignment w:val="baseline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辽源市西安区人民政府、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val="en-US" w:eastAsia="zh-CN"/>
        </w:rPr>
        <w:t>2022年8月26日发布的《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关于西安区公开招聘新时代文明实践专职公益性岗位人员公告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相关要求,为进一步充实岗位人员力量，现发布2022年辽源市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西安区公开招聘新时代文明实践专职公益性岗位人员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补充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具体内容如下：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招聘范围和岗位要求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辽源市辖区内城镇户口，年龄在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周岁以下(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198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月2日至2004年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月2日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）。思想政治素质好，遵纪守法，品行端正、责任心强，身体健康无残疾，善于沟通，具有完成岗位工作的基本素质，有一定的文字综合能力，能够熟练操作办公软件，能够熟练使用图形工具软件等。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（一）经人社就业部门认定的就业困难高校毕业生。指离校2年及以上未就业(从未有过就业经历和社会保险缴费记录）的国内全日制普通高等学校毕业生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w w:val="100"/>
          <w:sz w:val="32"/>
          <w:highlight w:val="white"/>
          <w:shd w:val="clear" w:fill="FFFFFF"/>
        </w:rPr>
        <w:t>，包括专科、本科和研究生。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（二）下岗失业人员。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指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企业下岗失业人员。（此类就业困难人员需有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专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以上学历，函授教育或成人教育均可）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（三）低保失业人员。指城镇户籍及城镇常住人员中，正在享受城镇最低生活保障待遇且连续失业一年以上人员。（此类就业困难人员需有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专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以上学历，函授教育或成人教育均可）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（四）零就业家庭人员。指经各级公共就业服务机构认定的零就业家庭人员。（此类人员需有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中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专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以上学历，函授教育或成人教育均可）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有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下列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情形之一的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人员不得报名：曾因犯罪受过刑事处罚的；曾被开除公职的；被人民法院列为失信被执行人的；曾在公务员招录、机关事业单位公开招聘考试中，因严重违纪被取消考试资格的；涉嫌违法违纪正在接收审查尚未作出结论的，或受党纪、行政处分尚未解除处分的；以及按照法律规定不得录用的其他情形的人员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、招聘程序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（一）报名时间：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日—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日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上午8：30-11：30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下午1：30-3：30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（二）报名方式：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本次招聘采用现场报名的方式，现场报名时对报考者提供的相关材料进行审查，符合条件的予以报名。报考者需本人携带报名的材料如下：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1.招聘人员报名表（见附件），一式两份；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2.身份证原件及复印件2份；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3.户口本原件及复印件（全部页）2份；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4.毕业证书原件及复印件2份；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5.近期小二寸免冠照片3张（底色不限）；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6.就业困难人员认定证明原件及复印件2份。（就业困难高校毕业生提供《就业失业登记证》及毕业证；下岗失业人员提供《就业失业登记证》及毕业证；低保人员提供《就业失业登记证》、低保证明及毕业证；零就业家庭人员提供《就业失业登记证》及零就业家庭证明及毕业证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凡提供虚假证明者，一经发现，取消报名、考试、聘用资格。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（三）报名地点及电话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报名地点：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西安区人力资源和社会政务服务大厅（一楼）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咨询电话：0437-3167199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、考试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方试及时间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default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本次考试直接采用面试的方式进行，面试时间请随时关注辽源市西安区人民政府网站、发布的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补充公告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w w:val="100"/>
          <w:sz w:val="32"/>
          <w:szCs w:val="32"/>
          <w:lang w:val="en-US" w:eastAsia="zh-CN"/>
        </w:rPr>
        <w:t>四、注意事项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lang w:val="en-US" w:eastAsia="zh-CN"/>
        </w:rPr>
        <w:t>除本补充公告发布内容外，其余相关要求及注意事项均按照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辽源市西安区人民政府、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val="en-US" w:eastAsia="zh-CN"/>
        </w:rPr>
        <w:t>2022年8月26日发布的《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关于西安区公开招聘新时代文明实践专职公益性岗位人员公告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  <w:lang w:val="en-US" w:eastAsia="zh-CN"/>
        </w:rPr>
        <w:t>执行。此前已经报名并审核合格人员，无需再次报名。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>西安区人力资源和社会保障局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C00000"/>
          <w:spacing w:val="8"/>
          <w:w w:val="100"/>
          <w:sz w:val="32"/>
          <w:szCs w:val="32"/>
          <w:shd w:val="clear" w:fill="FFFFFF"/>
        </w:rPr>
        <w:t>日 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  <w:t xml:space="preserve">  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480"/>
        <w:jc w:val="right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</w:p>
    <w:p>
      <w:pPr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</w:p>
    <w:tbl>
      <w:tblPr>
        <w:tblStyle w:val="4"/>
        <w:tblW w:w="515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482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西安区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新时代文明实践中心（所）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公益性岗位配备计划表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西安区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新时代文明实践中心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仙城街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泰安街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东山街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富国街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安家街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先锋街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31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灯塔镇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text" w:horzAnchor="page" w:tblpX="1390" w:tblpY="-30"/>
        <w:tblOverlap w:val="never"/>
        <w:tblW w:w="525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32"/>
        <w:gridCol w:w="379"/>
        <w:gridCol w:w="1112"/>
        <w:gridCol w:w="721"/>
        <w:gridCol w:w="634"/>
        <w:gridCol w:w="1108"/>
        <w:gridCol w:w="471"/>
        <w:gridCol w:w="643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西安区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新时代文明实践专职公益性岗位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4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3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3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 份 类 别（经就业困难认定的以下人员）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1．高校毕业生</w:t>
            </w:r>
          </w:p>
        </w:tc>
        <w:tc>
          <w:tcPr>
            <w:tcW w:w="12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2.下岗失业人员</w:t>
            </w:r>
          </w:p>
        </w:tc>
        <w:tc>
          <w:tcPr>
            <w:tcW w:w="1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3.低保失业人员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4.零就业家庭人员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简历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000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00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000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iCs w:val="0"/>
          <w:caps w:val="0"/>
          <w:color w:val="222222"/>
          <w:spacing w:val="8"/>
          <w:w w:val="100"/>
          <w:sz w:val="32"/>
          <w:szCs w:val="32"/>
          <w:shd w:val="clear" w:fill="FFFFFF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mE5ZWFlMDQyNDhjODQ4ZWMyNGQzNjhiMWM5OGYifQ=="/>
  </w:docVars>
  <w:rsids>
    <w:rsidRoot w:val="3EB77AC1"/>
    <w:rsid w:val="03323F8C"/>
    <w:rsid w:val="076F02FE"/>
    <w:rsid w:val="0BE65140"/>
    <w:rsid w:val="130F0FEE"/>
    <w:rsid w:val="25922659"/>
    <w:rsid w:val="276E57B0"/>
    <w:rsid w:val="28E82D54"/>
    <w:rsid w:val="2C466839"/>
    <w:rsid w:val="30894DF7"/>
    <w:rsid w:val="336A221A"/>
    <w:rsid w:val="35354E75"/>
    <w:rsid w:val="3EB77AC1"/>
    <w:rsid w:val="45986159"/>
    <w:rsid w:val="48D33714"/>
    <w:rsid w:val="4C452D46"/>
    <w:rsid w:val="5FD20F91"/>
    <w:rsid w:val="64907D17"/>
    <w:rsid w:val="6B8143A2"/>
    <w:rsid w:val="728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1252</Words>
  <Characters>1309</Characters>
  <Lines>0</Lines>
  <Paragraphs>0</Paragraphs>
  <TotalTime>0</TotalTime>
  <ScaleCrop>false</ScaleCrop>
  <LinksUpToDate>false</LinksUpToDate>
  <CharactersWithSpaces>1313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2022-10-28T23:42:00Z</dcterms:created>
  <dc:creator>Administrator</dc:creator>
  <cp:lastModifiedBy>Kevin 凯文</cp:lastModifiedBy>
  <dcterms:modified xsi:type="dcterms:W3CDTF">2022-11-02T06:15:45Z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E0ED7E6CFBBA48259B5056627DC40ED7</vt:lpwstr>
  </property>
</Properties>
</file>