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Cs w:val="32"/>
        </w:rPr>
      </w:pPr>
      <w:r>
        <w:rPr>
          <w:rFonts w:hint="default" w:ascii="Times New Roman" w:hAnsi="Times New Roman" w:eastAsia="黑体" w:cs="Times New Roman"/>
          <w:szCs w:val="32"/>
        </w:rPr>
        <w:t>附件1</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日照市北经济开发区管理委员会</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2022年公开招聘聘任制</w:t>
      </w:r>
      <w:bookmarkStart w:id="0" w:name="_GoBack"/>
      <w:r>
        <w:rPr>
          <w:rFonts w:hint="default" w:ascii="Times New Roman" w:hAnsi="Times New Roman" w:eastAsia="方正小标宋简体" w:cs="Times New Roman"/>
          <w:sz w:val="44"/>
          <w:szCs w:val="44"/>
        </w:rPr>
        <w:t>职员岗位表</w:t>
      </w:r>
    </w:p>
    <w:bookmarkEnd w:id="0"/>
    <w:p>
      <w:pPr>
        <w:pStyle w:val="2"/>
        <w:rPr>
          <w:rFonts w:hint="default" w:ascii="Times New Roman" w:hAnsi="Times New Roman" w:cs="Times New Roman"/>
        </w:rPr>
      </w:pPr>
    </w:p>
    <w:tbl>
      <w:tblPr>
        <w:tblStyle w:val="3"/>
        <w:tblpPr w:leftFromText="180" w:rightFromText="180" w:vertAnchor="text" w:horzAnchor="page" w:tblpX="1536" w:tblpY="314"/>
        <w:tblOverlap w:val="never"/>
        <w:tblW w:w="9047" w:type="dxa"/>
        <w:tblInd w:w="0" w:type="dxa"/>
        <w:tblLayout w:type="fixed"/>
        <w:tblCellMar>
          <w:top w:w="15" w:type="dxa"/>
          <w:left w:w="15" w:type="dxa"/>
          <w:bottom w:w="15" w:type="dxa"/>
          <w:right w:w="15" w:type="dxa"/>
        </w:tblCellMar>
      </w:tblPr>
      <w:tblGrid>
        <w:gridCol w:w="1328"/>
        <w:gridCol w:w="1086"/>
        <w:gridCol w:w="691"/>
        <w:gridCol w:w="776"/>
        <w:gridCol w:w="5166"/>
      </w:tblGrid>
      <w:tr>
        <w:tblPrEx>
          <w:tblCellMar>
            <w:top w:w="15" w:type="dxa"/>
            <w:left w:w="15" w:type="dxa"/>
            <w:bottom w:w="15" w:type="dxa"/>
            <w:right w:w="15" w:type="dxa"/>
          </w:tblCellMar>
        </w:tblPrEx>
        <w:trPr>
          <w:trHeight w:val="840" w:hRule="atLeast"/>
          <w:tblHeader/>
        </w:trPr>
        <w:tc>
          <w:tcPr>
            <w:tcW w:w="132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招聘单位</w:t>
            </w:r>
          </w:p>
        </w:tc>
        <w:tc>
          <w:tcPr>
            <w:tcW w:w="1086" w:type="dxa"/>
            <w:tcBorders>
              <w:top w:val="single" w:color="000000" w:sz="4" w:space="0"/>
              <w:left w:val="nil"/>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岗位</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类别</w:t>
            </w:r>
          </w:p>
        </w:tc>
        <w:tc>
          <w:tcPr>
            <w:tcW w:w="691"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招聘</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计划</w:t>
            </w:r>
          </w:p>
        </w:tc>
        <w:tc>
          <w:tcPr>
            <w:tcW w:w="77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kern w:val="0"/>
                <w:sz w:val="24"/>
                <w:szCs w:val="24"/>
                <w:lang w:bidi="ar"/>
              </w:rPr>
            </w:pPr>
            <w:r>
              <w:rPr>
                <w:rFonts w:hint="default" w:ascii="Times New Roman" w:hAnsi="Times New Roman" w:eastAsia="黑体" w:cs="Times New Roman"/>
                <w:kern w:val="0"/>
                <w:sz w:val="24"/>
                <w:szCs w:val="24"/>
                <w:lang w:bidi="ar"/>
              </w:rPr>
              <w:t>学历</w:t>
            </w:r>
          </w:p>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要求</w:t>
            </w:r>
          </w:p>
        </w:tc>
        <w:tc>
          <w:tcPr>
            <w:tcW w:w="51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专业及岗位要求</w:t>
            </w:r>
          </w:p>
        </w:tc>
      </w:tr>
      <w:tr>
        <w:tblPrEx>
          <w:tblCellMar>
            <w:top w:w="15" w:type="dxa"/>
            <w:left w:w="15" w:type="dxa"/>
            <w:bottom w:w="15" w:type="dxa"/>
            <w:right w:w="15" w:type="dxa"/>
          </w:tblCellMar>
        </w:tblPrEx>
        <w:trPr>
          <w:trHeight w:val="657"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综合办公室</w:t>
            </w:r>
          </w:p>
        </w:tc>
        <w:tc>
          <w:tcPr>
            <w:tcW w:w="10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w:t>
            </w:r>
          </w:p>
        </w:tc>
        <w:tc>
          <w:tcPr>
            <w:tcW w:w="69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普通高校本科及以上学历</w:t>
            </w:r>
          </w:p>
        </w:tc>
        <w:tc>
          <w:tcPr>
            <w:tcW w:w="516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cs="Times New Roman"/>
                <w:kern w:val="0"/>
                <w:sz w:val="21"/>
                <w:szCs w:val="21"/>
                <w:lang w:bidi="ar"/>
              </w:rPr>
            </w:pPr>
            <w:r>
              <w:rPr>
                <w:rFonts w:hint="default" w:ascii="Times New Roman" w:hAnsi="Times New Roman" w:cs="Times New Roman"/>
                <w:sz w:val="21"/>
                <w:szCs w:val="21"/>
              </w:rPr>
              <w:t>不限专业，具有一定的综合文稿写作能力。</w:t>
            </w:r>
          </w:p>
        </w:tc>
      </w:tr>
      <w:tr>
        <w:tblPrEx>
          <w:tblCellMar>
            <w:top w:w="15" w:type="dxa"/>
            <w:left w:w="15" w:type="dxa"/>
            <w:bottom w:w="15" w:type="dxa"/>
            <w:right w:w="15" w:type="dxa"/>
          </w:tblCellMar>
        </w:tblPrEx>
        <w:trPr>
          <w:trHeight w:val="90"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党群工作部</w:t>
            </w:r>
          </w:p>
        </w:tc>
        <w:tc>
          <w:tcPr>
            <w:tcW w:w="10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综合宣传</w:t>
            </w:r>
          </w:p>
        </w:tc>
        <w:tc>
          <w:tcPr>
            <w:tcW w:w="69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7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kern w:val="0"/>
                <w:sz w:val="21"/>
                <w:szCs w:val="21"/>
                <w:lang w:bidi="ar"/>
              </w:rPr>
            </w:pPr>
          </w:p>
        </w:tc>
        <w:tc>
          <w:tcPr>
            <w:tcW w:w="516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sz w:val="21"/>
                <w:szCs w:val="21"/>
              </w:rPr>
            </w:pPr>
            <w:r>
              <w:rPr>
                <w:rFonts w:hint="default" w:ascii="Times New Roman" w:hAnsi="Times New Roman" w:cs="Times New Roman"/>
                <w:sz w:val="21"/>
                <w:szCs w:val="21"/>
              </w:rPr>
              <w:t>环境设计、影视摄影与制作、音乐学。具有2年以上融媒体工作经历者优先聘用。</w:t>
            </w:r>
          </w:p>
        </w:tc>
      </w:tr>
      <w:tr>
        <w:tblPrEx>
          <w:tblCellMar>
            <w:top w:w="15" w:type="dxa"/>
            <w:left w:w="15" w:type="dxa"/>
            <w:bottom w:w="15" w:type="dxa"/>
            <w:right w:w="15" w:type="dxa"/>
          </w:tblCellMar>
        </w:tblPrEx>
        <w:trPr>
          <w:trHeight w:val="657" w:hRule="atLeast"/>
        </w:trPr>
        <w:tc>
          <w:tcPr>
            <w:tcW w:w="1328" w:type="dxa"/>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经济发展中心</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综合管理1</w:t>
            </w:r>
          </w:p>
        </w:tc>
        <w:tc>
          <w:tcPr>
            <w:tcW w:w="69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kern w:val="0"/>
                <w:sz w:val="21"/>
                <w:szCs w:val="21"/>
                <w:lang w:bidi="ar"/>
              </w:rPr>
            </w:pPr>
          </w:p>
        </w:tc>
        <w:tc>
          <w:tcPr>
            <w:tcW w:w="516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sz w:val="21"/>
                <w:szCs w:val="21"/>
              </w:rPr>
            </w:pPr>
            <w:r>
              <w:rPr>
                <w:rFonts w:hint="default" w:ascii="Times New Roman" w:hAnsi="Times New Roman" w:cs="Times New Roman"/>
                <w:kern w:val="0"/>
                <w:sz w:val="21"/>
                <w:szCs w:val="21"/>
                <w:lang w:bidi="ar"/>
              </w:rPr>
              <w:t>经济学类、统计学类。</w:t>
            </w:r>
          </w:p>
        </w:tc>
      </w:tr>
      <w:tr>
        <w:tblPrEx>
          <w:tblCellMar>
            <w:top w:w="15" w:type="dxa"/>
            <w:left w:w="15" w:type="dxa"/>
            <w:bottom w:w="15" w:type="dxa"/>
            <w:right w:w="15" w:type="dxa"/>
          </w:tblCellMar>
        </w:tblPrEx>
        <w:trPr>
          <w:trHeight w:val="657" w:hRule="atLeast"/>
        </w:trPr>
        <w:tc>
          <w:tcPr>
            <w:tcW w:w="1328" w:type="dxa"/>
            <w:vMerge w:val="continue"/>
            <w:tcBorders>
              <w:left w:val="single" w:color="000000" w:sz="4" w:space="0"/>
              <w:bottom w:val="nil"/>
              <w:right w:val="single" w:color="000000" w:sz="4" w:space="0"/>
            </w:tcBorders>
            <w:noWrap w:val="0"/>
            <w:vAlign w:val="center"/>
          </w:tcPr>
          <w:p>
            <w:pPr>
              <w:widowControl/>
              <w:spacing w:line="300" w:lineRule="exact"/>
              <w:jc w:val="center"/>
              <w:rPr>
                <w:rFonts w:hint="default" w:ascii="Times New Roman" w:hAnsi="Times New Roman" w:cs="Times New Roman"/>
                <w:sz w:val="21"/>
                <w:szCs w:val="21"/>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综合管理2</w:t>
            </w:r>
          </w:p>
        </w:tc>
        <w:tc>
          <w:tcPr>
            <w:tcW w:w="69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普通高校研究生学历</w:t>
            </w:r>
          </w:p>
        </w:tc>
        <w:tc>
          <w:tcPr>
            <w:tcW w:w="516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kern w:val="0"/>
                <w:sz w:val="21"/>
                <w:szCs w:val="21"/>
                <w:lang w:bidi="ar"/>
              </w:rPr>
            </w:pPr>
            <w:r>
              <w:rPr>
                <w:rFonts w:hint="default" w:ascii="Times New Roman" w:hAnsi="Times New Roman" w:cs="Times New Roman"/>
                <w:sz w:val="21"/>
                <w:szCs w:val="21"/>
              </w:rPr>
              <w:t>不限专业，年龄</w:t>
            </w:r>
            <w:r>
              <w:rPr>
                <w:rFonts w:hint="default" w:ascii="Times New Roman" w:hAnsi="Times New Roman" w:cs="Times New Roman"/>
                <w:kern w:val="0"/>
                <w:sz w:val="21"/>
                <w:szCs w:val="21"/>
                <w:lang w:bidi="ar"/>
              </w:rPr>
              <w:t>40周岁以下</w:t>
            </w:r>
            <w:r>
              <w:rPr>
                <w:rFonts w:hint="default" w:ascii="Times New Roman" w:hAnsi="Times New Roman" w:cs="Times New Roman"/>
                <w:sz w:val="21"/>
                <w:szCs w:val="21"/>
              </w:rPr>
              <w:t>。</w:t>
            </w:r>
          </w:p>
        </w:tc>
      </w:tr>
      <w:tr>
        <w:tblPrEx>
          <w:tblCellMar>
            <w:top w:w="15" w:type="dxa"/>
            <w:left w:w="15" w:type="dxa"/>
            <w:bottom w:w="15" w:type="dxa"/>
            <w:right w:w="15" w:type="dxa"/>
          </w:tblCellMar>
        </w:tblPrEx>
        <w:trPr>
          <w:trHeight w:val="1180"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财经中心</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普通高校本科及以上学历</w:t>
            </w:r>
          </w:p>
        </w:tc>
        <w:tc>
          <w:tcPr>
            <w:tcW w:w="51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cs="Times New Roman"/>
                <w:kern w:val="0"/>
                <w:sz w:val="21"/>
                <w:szCs w:val="21"/>
                <w:lang w:bidi="ar"/>
              </w:rPr>
            </w:pPr>
            <w:r>
              <w:rPr>
                <w:rFonts w:hint="default" w:ascii="Times New Roman" w:hAnsi="Times New Roman" w:cs="Times New Roman"/>
                <w:sz w:val="21"/>
                <w:szCs w:val="21"/>
              </w:rPr>
              <w:t>财政学、金融学、审计学、会计学、税收学。具有良好的业务素养和沟通协调能力。</w:t>
            </w:r>
          </w:p>
        </w:tc>
      </w:tr>
      <w:tr>
        <w:tblPrEx>
          <w:tblCellMar>
            <w:top w:w="15" w:type="dxa"/>
            <w:left w:w="15" w:type="dxa"/>
            <w:bottom w:w="15" w:type="dxa"/>
            <w:right w:w="15" w:type="dxa"/>
          </w:tblCellMar>
        </w:tblPrEx>
        <w:trPr>
          <w:trHeight w:val="1935"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建设管理中心</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hint="default" w:ascii="Times New Roman" w:hAnsi="Times New Roman" w:cs="Times New Roman"/>
                <w:kern w:val="0"/>
                <w:sz w:val="21"/>
                <w:szCs w:val="21"/>
                <w:lang w:bidi="ar"/>
              </w:rPr>
            </w:pPr>
          </w:p>
        </w:tc>
        <w:tc>
          <w:tcPr>
            <w:tcW w:w="51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color w:val="auto"/>
                <w:kern w:val="0"/>
                <w:sz w:val="21"/>
                <w:szCs w:val="21"/>
                <w:lang w:bidi="ar"/>
              </w:rPr>
              <w:t>土木工程、给排水科学与工程、道路桥梁与渡河工程、建筑学、城乡规划、风景园林、城市管理、工程管理、房地产开发与管理、工程造价。具有建筑工地、市政工程施工管理、工程招投标、工程预算、园林绿化、竣工验收或规划、建筑、园林设计工作2年以上工作经历者，可不受专业限制。如取得二级以上建造师职业资格者可不受专业限制，学历可放宽至普通高校专科，年龄可放宽至40周岁以下。</w:t>
            </w:r>
          </w:p>
        </w:tc>
      </w:tr>
      <w:tr>
        <w:tblPrEx>
          <w:tblCellMar>
            <w:top w:w="15" w:type="dxa"/>
            <w:left w:w="15" w:type="dxa"/>
            <w:bottom w:w="15" w:type="dxa"/>
            <w:right w:w="15" w:type="dxa"/>
          </w:tblCellMar>
        </w:tblPrEx>
        <w:trPr>
          <w:trHeight w:val="1415"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应急管理</w:t>
            </w:r>
          </w:p>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办公室</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hint="default" w:ascii="Times New Roman" w:hAnsi="Times New Roman" w:cs="Times New Roman"/>
                <w:kern w:val="0"/>
                <w:sz w:val="21"/>
                <w:szCs w:val="21"/>
                <w:lang w:bidi="ar"/>
              </w:rPr>
            </w:pPr>
          </w:p>
        </w:tc>
        <w:tc>
          <w:tcPr>
            <w:tcW w:w="51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lang w:bidi="ar"/>
              </w:rPr>
              <w:t>安全科学与工程类、机械类、自动化类、轻工类、公共卫生与预防医学类</w:t>
            </w:r>
            <w:r>
              <w:rPr>
                <w:rFonts w:hint="default" w:ascii="Times New Roman" w:hAnsi="Times New Roman" w:cs="Times New Roman"/>
                <w:sz w:val="21"/>
                <w:szCs w:val="21"/>
              </w:rPr>
              <w:t>。</w:t>
            </w:r>
            <w:r>
              <w:rPr>
                <w:rFonts w:hint="default" w:ascii="Times New Roman" w:hAnsi="Times New Roman" w:cs="Times New Roman"/>
                <w:kern w:val="0"/>
                <w:sz w:val="21"/>
                <w:szCs w:val="21"/>
                <w:lang w:bidi="ar"/>
              </w:rPr>
              <w:t>取得消防工程师、中级注册安全工程师职业资格或从事安全生产工作者可不受专业限制。需适应长期夜间值班，从事户外应急管理检查工作。</w:t>
            </w:r>
          </w:p>
        </w:tc>
      </w:tr>
      <w:tr>
        <w:tblPrEx>
          <w:tblCellMar>
            <w:top w:w="15" w:type="dxa"/>
            <w:left w:w="15" w:type="dxa"/>
            <w:bottom w:w="15" w:type="dxa"/>
            <w:right w:w="15" w:type="dxa"/>
          </w:tblCellMar>
        </w:tblPrEx>
        <w:trPr>
          <w:trHeight w:val="1217"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创新创业</w:t>
            </w:r>
          </w:p>
          <w:p>
            <w:pPr>
              <w:widowControl/>
              <w:spacing w:line="300" w:lineRule="exact"/>
              <w:jc w:val="center"/>
              <w:textAlignment w:val="center"/>
              <w:rPr>
                <w:rFonts w:hint="default" w:ascii="Times New Roman" w:hAnsi="Times New Roman" w:cs="Times New Roman"/>
              </w:rPr>
            </w:pPr>
            <w:r>
              <w:rPr>
                <w:rFonts w:hint="default" w:ascii="Times New Roman" w:hAnsi="Times New Roman" w:cs="Times New Roman"/>
                <w:sz w:val="21"/>
                <w:szCs w:val="21"/>
              </w:rPr>
              <w:t>研究院</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综合管理</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776"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rPr>
                <w:rFonts w:hint="default" w:ascii="Times New Roman" w:hAnsi="Times New Roman" w:cs="Times New Roman"/>
              </w:rPr>
            </w:pPr>
          </w:p>
        </w:tc>
        <w:tc>
          <w:tcPr>
            <w:tcW w:w="51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cs="Times New Roman"/>
                <w:sz w:val="21"/>
                <w:szCs w:val="21"/>
              </w:rPr>
            </w:pPr>
            <w:r>
              <w:rPr>
                <w:rFonts w:hint="default" w:ascii="Times New Roman" w:hAnsi="Times New Roman" w:cs="Times New Roman"/>
                <w:sz w:val="21"/>
                <w:szCs w:val="21"/>
              </w:rPr>
              <w:t>法学类、经济学类、工商管理类、金融学类。具有2年以上招商工作经历者优先聘用。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Mzg1MGEwYzk2MGY4NTM1OTcyOTZjYmEyOTAwM2UifQ=="/>
  </w:docVars>
  <w:rsids>
    <w:rsidRoot w:val="3BA90616"/>
    <w:rsid w:val="3BA90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ascii="Times New Roman" w:hAnsi="Times New Roman" w:eastAsia="宋体" w:cs="Times New Roman"/>
      <w:kern w:val="2"/>
      <w:sz w:val="18"/>
      <w:szCs w:val="18"/>
      <w:lang w:val="en-US" w:eastAsia="zh-CN" w:bidi="ar"/>
    </w:rPr>
  </w:style>
  <w:style w:type="character" w:styleId="5">
    <w:name w:val="page number"/>
    <w:basedOn w:val="4"/>
    <w:uiPriority w:val="0"/>
    <w:rPr>
      <w:rFonts w:ascii="Times New Roman" w:hAnsi="Times New Roman" w:cs="Times New Roman"/>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2022-10-24T07:20:00Z</dcterms:created>
  <dc:creator>雪碧.</dc:creator>
  <cp:lastModifiedBy>雪碧.</cp:lastModifiedBy>
  <dcterms:modified xsi:type="dcterms:W3CDTF">2022-10-24T07:21:07Z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F04977851F424D009EFFA18F92ADEE05</vt:lpwstr>
  </property>
</Properties>
</file>