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红河粮油集团有限责任公司</w:t>
      </w:r>
      <w:r>
        <w:rPr>
          <w:rFonts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红河粮油集团有限责任公司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一、自觉遵守《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红河粮油集团有限责任公司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三、承诺服从公司的管理规定；服务公司的调配，违反则自愿取消应聘和聘用资格。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、不弄虚作假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本人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及直系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亲属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未被列为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失信被执行人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、我保证符合招聘公告及招聘岗位要求的资格条件。自愿接受违反以上承诺所造成的后果，包括但不限于被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、对因提供有关信息、证件不实或违反有关纪律规定所造成的后果，本人自愿放弃应聘资格并承担相应的责任。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jc w:val="righ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ind w:right="1280"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     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br w:type="page"/>
      </w:r>
    </w:p>
    <w:p>
      <w:pPr>
        <w:spacing w:line="600" w:lineRule="exact"/>
        <w:ind w:right="1280"/>
        <w:jc w:val="left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附：对违反有关规定已报名参加考试人员的相关处理措施：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1. 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2. 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（2）涉及违反国家法律法规的，移交相关部门处理。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3. 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4. 虽未在报名表中设置但已公告的相关规定或要求，由考生自觉遵守，若明知自身达不到条件却执意报名的，一经查实，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取消录用资格或解除劳动关系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ind w:firstLine="880" w:firstLineChars="200"/>
        <w:rPr>
          <w:rFonts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pStyle w:val="3"/>
        <w:rPr>
          <w:rFonts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/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ZmE1MzY1ZTM3OWYyZWU5ZTZhOGQ3OWQzYzcwYTQifQ=="/>
  </w:docVars>
  <w:rsids>
    <w:rsidRoot w:val="13DF7632"/>
    <w:rsid w:val="13DF7632"/>
    <w:rsid w:val="1DC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2</Pages>
  <Words>792</Words>
  <Characters>802</Characters>
  <Lines>0</Lines>
  <Paragraphs>0</Paragraphs>
  <TotalTime>0</TotalTime>
  <ScaleCrop>false</ScaleCrop>
  <LinksUpToDate>false</LinksUpToDate>
  <CharactersWithSpaces>864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林婕</dc:creator>
  <cp:lastModifiedBy>luolan</cp:lastModifiedBy>
  <dcterms:modified xsi:type="dcterms:W3CDTF">2022-10-21T10:17:47Z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FD87429054504524882254B40DFEEE50</vt:lpwstr>
  </property>
</Properties>
</file>