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河北省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年公务员录用四级联考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笔试考生防疫与安全须知</w:t>
      </w:r>
      <w:r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2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为保障广大考生和考务工作人员生命安全和身体健康，确保录用公务员考试工作安全进行，请所有考生知悉、理解、配合、支持录用公务员考试防疫的措施和要求。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根据疫情防控工作有关要求，参加公务员录用笔试的考生须在笔试前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搜索“河北健康码”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天健康状况（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hebgwyks@vip.163.com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特别提示：笔试阶段后，面试资格审查、面试、体检各环节，考生均须参照上述防疫要求持下载打印的个人健康信息承诺书（相关环节）及相应规定时间内的健康证明材料参加，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如某考生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日参加面试资格审查，须打印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日个人健康信息承诺书（面试资格审查环节）和以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日为基准日的7天内核酸检测阴性证明。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2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pStyle w:val="2"/>
        <w:widowControl/>
        <w:spacing w:beforeAutospacing="0" w:afterAutospacing="0" w:line="640" w:lineRule="exact"/>
        <w:ind w:firstLine="45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/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A129FD"/>
    <w:rsid w:val="2CA4103C"/>
    <w:rsid w:val="363E6135"/>
    <w:rsid w:val="38FF5CC5"/>
    <w:rsid w:val="46617E12"/>
    <w:rsid w:val="604A5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2021-03-01T14:15:14Z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2302E5F622244F10B375DAE3CA529CCE</vt:lpwstr>
  </property>
</Properties>
</file>