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</w:rPr>
        <w:t>1</w:t>
      </w:r>
    </w:p>
    <w:p>
      <w:pPr>
        <w:pStyle w:val="3"/>
        <w:spacing w:line="800" w:lineRule="exact"/>
        <w:ind w:firstLine="880"/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四川天府新区公共卫生中心2022年聘用人员招聘岗位表</w:t>
      </w:r>
    </w:p>
    <w:bookmarkEnd w:id="0"/>
    <w:tbl>
      <w:tblPr>
        <w:tblStyle w:val="5"/>
        <w:tblpPr w:leftFromText="180" w:rightFromText="180" w:vertAnchor="text" w:horzAnchor="page" w:tblpX="841" w:tblpY="190"/>
        <w:tblOverlap w:val="never"/>
        <w:tblW w:w="575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95"/>
        <w:gridCol w:w="7710"/>
        <w:gridCol w:w="795"/>
        <w:gridCol w:w="915"/>
        <w:gridCol w:w="806"/>
        <w:gridCol w:w="3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专业要求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（满足其一即可）</w:t>
            </w: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综合管理岗（一）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本科：汉语言文学、汉语言、中国语言与文化、新闻学、网络与新媒体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研究生：中国语言文学、汉语言文字学、语言学及应用语言学、新闻传播学、新闻学、新闻与传播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本科及以上，并取得学历相应学位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/>
              </w:rPr>
              <w:t>2023届应届毕业生须在2023年7月31日之前取得学历学位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1987年10月1日及以后出生。特别优秀的，可适当放宽至1977年10月1日及以后出生。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具备机关事业单位文字写作工作经历者、具有硕士研究生及以上学历者优先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综合管理岗（二）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本科：经济学、会计学、财务管理、统计学、审计学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研究生：应用经济学、理论经济学、经济统计学、统计学、审计学</w:t>
            </w:r>
          </w:p>
        </w:tc>
        <w:tc>
          <w:tcPr>
            <w:tcW w:w="2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具备医院财务管理经历者、具有硕士研究生及以上学历者优先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综合管理岗（三）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after="0" w:line="280" w:lineRule="exact"/>
              <w:jc w:val="both"/>
              <w:rPr>
                <w:rFonts w:ascii="Times New Roman" w:hAnsi="Times New Roman" w:eastAsia="方正仿宋_GBK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color w:val="000000"/>
                <w:szCs w:val="21"/>
              </w:rPr>
              <w:t>本科：计算机科学与技术、电子与计算机工程、软件工程、信息安全、信息管理与信息系统、土木工程</w:t>
            </w:r>
          </w:p>
          <w:p>
            <w:pPr>
              <w:pStyle w:val="4"/>
              <w:widowControl/>
              <w:spacing w:before="0" w:after="0" w:line="280" w:lineRule="exact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color w:val="000000"/>
                <w:szCs w:val="21"/>
              </w:rPr>
              <w:t>研究生：计算机技术、计算机科学与技术、计算机应用技术、信息与通信工程、软件工程、土木工程</w:t>
            </w:r>
          </w:p>
        </w:tc>
        <w:tc>
          <w:tcPr>
            <w:tcW w:w="2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具备医院信息化、工程建设工作经历者、具有硕士研究生及以上学历者优先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综合管理岗（四）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本科：临床医学、中医学、中西医临床医学、药学、中药学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研究生：临床医学、内科学、中医学、中医内科学、中西医结合、药学、中药学</w:t>
            </w:r>
          </w:p>
        </w:tc>
        <w:tc>
          <w:tcPr>
            <w:tcW w:w="2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具备卫生行政部门或医院行政管理经历者、具有硕士研究生及以上学历者优先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疾病预防控制岗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本科：预防医学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研究生：公共卫生、公共卫生与预防医学、流行病与卫生统计学、劳动卫生与环境卫生学专业、卫生毒理学专业、营养与食品卫生学</w:t>
            </w:r>
          </w:p>
        </w:tc>
        <w:tc>
          <w:tcPr>
            <w:tcW w:w="2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具备疾控工作经历者、具有硕士研究生及以上学历者优先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妇幼保健岗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本科：临床医学、妇幼保健医学、儿科学、助产学</w:t>
            </w:r>
          </w:p>
          <w:p>
            <w:pPr>
              <w:widowControl/>
              <w:spacing w:line="280" w:lineRule="exact"/>
              <w:jc w:val="left"/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研究生：临床医学、儿少卫生与妇幼保健学、儿科学、妇产科学</w:t>
            </w:r>
          </w:p>
        </w:tc>
        <w:tc>
          <w:tcPr>
            <w:tcW w:w="2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具备妇幼保健工作经历者、具有硕士研究生及以上学历者优先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检验检测岗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本科: 卫生检验与检疫、卫生检验、医学检验、医学检验技术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研究生：卫生检验与检疫、公共卫生检验学、临床检验诊断学</w:t>
            </w:r>
          </w:p>
        </w:tc>
        <w:tc>
          <w:tcPr>
            <w:tcW w:w="25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具备疾控实验室工作经历者、具有硕士研究生及以上学历者优先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630" w:firstLineChars="300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73（人）</w:t>
            </w:r>
          </w:p>
        </w:tc>
      </w:tr>
    </w:tbl>
    <w:p/>
    <w:sectPr>
      <w:pgSz w:w="16838" w:h="11906" w:orient="landscape"/>
      <w:pgMar w:top="1587" w:right="209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NmQ2ZGY2OTEwYTNlYmUwOGRiNGMzNzM1ZDhmZjIifQ=="/>
  </w:docVars>
  <w:rsids>
    <w:rsidRoot w:val="56212007"/>
    <w:rsid w:val="562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2022-09-30T06:03:00Z</dcterms:created>
  <dc:creator>俞赟</dc:creator>
  <cp:lastModifiedBy>俞赟</cp:lastModifiedBy>
  <dcterms:modified xsi:type="dcterms:W3CDTF">2022-09-30T06:03:37Z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6E93A91798B6481EBC41804D66D658CB</vt:lpwstr>
  </property>
</Properties>
</file>