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在线笔试考试须知</w:t>
      </w: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numPr>
          <w:ilvl w:val="0"/>
          <w:numId w:val="1"/>
        </w:numPr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笔试流程</w:t>
      </w:r>
    </w:p>
    <w:p>
      <w:pPr>
        <w:widowControl/>
        <w:snapToGrid w:val="0"/>
        <w:spacing w:line="60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正式考试时间：</w:t>
      </w:r>
    </w:p>
    <w:p>
      <w:pPr>
        <w:widowControl/>
        <w:snapToGrid w:val="0"/>
        <w:spacing w:line="600" w:lineRule="exact"/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2022年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日（星期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）</w:t>
      </w:r>
      <w:r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: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0-1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: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0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正式考试时，考生可提前30分钟登录在线笔试系统，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登录后全程不得离开考试设备和监控设备。1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后将不允许考生登录系统，未登录的视为放弃考试。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highlight w:val="none"/>
        </w:rPr>
        <w:t>：</w:t>
      </w:r>
      <w:r>
        <w:rPr>
          <w:rFonts w:ascii="仿宋" w:hAnsi="仿宋" w:eastAsia="仿宋" w:cs="仿宋"/>
          <w:b/>
          <w:color w:val="000000"/>
          <w:kern w:val="0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highlight w:val="none"/>
        </w:rPr>
        <w:t>0之前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不得提前交卷，考试结束后，系统将自动收卷。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正式考试前，将组织模拟测试。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考生因未参加模拟测试导致正式考试无法正常进行的，自行承担责任。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考生下载并认真阅读本须知和《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考生在线笔试操作说明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》（以下简称《操作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说明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》），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 w:color="000000"/>
        </w:rPr>
        <w:t>了解笔试要求和注意事项，提前准备考试场所及设备、并通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 w:color="000000"/>
        </w:rPr>
        <w:t>过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u w:val="none" w:color="000000"/>
        </w:rPr>
        <w:t>电子准考证信息上的链接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 w:color="000000"/>
        </w:rPr>
        <w:t>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 w:color="000000"/>
        </w:rPr>
        <w:t>看准考证，获取考试相关信息。</w:t>
      </w:r>
    </w:p>
    <w:p>
      <w:pPr>
        <w:widowControl/>
        <w:snapToGrid w:val="0"/>
        <w:spacing w:line="60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2.模拟测试开始时间：</w:t>
      </w:r>
    </w:p>
    <w:p>
      <w:pPr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2022年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日（星期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10:0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0-</w:t>
      </w:r>
      <w:r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:00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在此期间考生可自行安排模拟测试。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3.模拟测试不涉及任何正式考试试题及考察方向，也不计分。测试过程中如出现技术问题，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请及时联系监考老师、在线客服或技术咨询电话（15640046549）取得支持。在模拟测试主观题作答区域最后位置输入如下内容：“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u w:val="single"/>
        </w:rPr>
        <w:t>本人已参加2022年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u w:val="single"/>
          <w:lang w:val="en-US" w:eastAsia="zh-CN"/>
        </w:rPr>
        <w:t>下半年度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u w:val="single"/>
        </w:rPr>
        <w:t>新疆生产建设兵团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u w:val="single"/>
          <w:lang w:val="en-US" w:eastAsia="zh-CN"/>
        </w:rPr>
        <w:t>文学艺术院面向社会公开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u w:val="single"/>
        </w:rPr>
        <w:t>招聘工作人员线上笔试模拟测试，并调试设备完毕，未发现技术和设备问题，可以参加正式考试。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最后点击屏幕右下方的“交卷”按钮，完成模拟测试。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请考生认真对待模拟测试，尽量模拟正式的考试场所、环境、设备、网络、着装等，如有问题提前进行调试。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4.需要说明的是，考试期间如发生个人考试设备或网络故障，故障解决后，可重新登录系统继续作答，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之前的作答结果会实时保存；因个人考试设备、网络故障导致考试时间损失或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无法正常考试的，不再安排补时或补考,后果由考生自负。</w:t>
      </w:r>
    </w:p>
    <w:p>
      <w:pPr>
        <w:widowControl/>
        <w:numPr>
          <w:ilvl w:val="0"/>
          <w:numId w:val="1"/>
        </w:numPr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考试场地、设备、网络要求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1.放置电脑的桌面应洁净平整，考试桌面上仅能放置一张空白A4纸及签字笔。不得摆放其他通讯设备和电子设备、计算器、书籍、资料、零食等违规物品。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FF0000"/>
          <w:kern w:val="0"/>
          <w:sz w:val="32"/>
          <w:szCs w:val="32"/>
          <w:u w:val="none" w:color="000000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2.考生应配合做好身份核验，登录系统后严格按照系统提示完成各个操作步骤，系统后台将保存相关监控材料留存备查。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u w:val="none" w:color="000000"/>
        </w:rPr>
        <w:t>3.建议提前下载安装搜狗输入法。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4.其他具体要求详见《操作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说明</w:t>
      </w:r>
      <w:r>
        <w:rPr>
          <w:rFonts w:hint="eastAsia" w:ascii="仿宋" w:hAnsi="仿宋" w:eastAsia="仿宋" w:cs="仿宋"/>
          <w:kern w:val="0"/>
          <w:sz w:val="32"/>
          <w:szCs w:val="32"/>
        </w:rPr>
        <w:t>》。</w:t>
      </w:r>
    </w:p>
    <w:p>
      <w:pPr>
        <w:widowControl/>
        <w:numPr>
          <w:ilvl w:val="0"/>
          <w:numId w:val="1"/>
        </w:numPr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考试纪律要求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正式考试全过程中不允许离开摄像头或更换考试场所，请考生在开考前，处理好考试环境及个人问题。为保证公平公正，本次考试将通过人工远程监考、系统监控记录等方式对考试过程全面监控。考生应当严格遵守考试纪律，不得弄虚作假，不得对外泄露试题信息。对存在以下违纪违规行为的，一经发现，将按照有关规定严肃处理：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1.伪造资料、身份信息，替代他人参加考试或委托他人代为参加考试的；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2.摄像头监控抓拍实时照片中，出现无人考试状态或考试环境变化的（考试过程中如确有因身体不适，需要离开摄像头范围的，视为自动弃考）；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3.考试环境内出现除考生外的无关人员，或通过他人协助进行答题的；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4.考试过程中佩戴口罩、墨镜、帽子，或用其他方式遮挡面部及双耳，遮挡、关闭监控摄像头、关闭音频，或离开座位、故意偏离摄像范围等逃避监考的；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5.考试期间翻看书籍、资料或使用手机、计算器、平板电脑等各类电子、通讯设备的；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6.使用耳机，包括头戴式耳机、入耳式耳机、耳麦等各类接听设备的；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7.抄录、传播试题内容，或私自通过图片、视频记录考试过程的；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8.</w:t>
      </w:r>
      <w:r>
        <w:rPr>
          <w:rFonts w:ascii="仿宋" w:hAnsi="仿宋" w:eastAsia="仿宋" w:cs="仿宋"/>
          <w:sz w:val="32"/>
          <w:szCs w:val="32"/>
          <w:lang w:val="en-US"/>
        </w:rPr>
        <w:t>考试期间</w:t>
      </w:r>
      <w:r>
        <w:rPr>
          <w:rFonts w:hint="default" w:ascii="仿宋" w:hAnsi="仿宋" w:eastAsia="仿宋" w:cs="仿宋"/>
          <w:sz w:val="32"/>
          <w:szCs w:val="32"/>
        </w:rPr>
        <w:t>出声朗读题目的行为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snapToGrid w:val="0"/>
        <w:spacing w:line="600" w:lineRule="exact"/>
        <w:ind w:firstLine="640" w:firstLineChars="20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9.</w:t>
      </w:r>
      <w:r>
        <w:rPr>
          <w:rFonts w:ascii="仿宋" w:hAnsi="仿宋" w:eastAsia="仿宋" w:cs="仿宋"/>
          <w:sz w:val="32"/>
          <w:szCs w:val="32"/>
          <w:lang w:val="en-US"/>
        </w:rPr>
        <w:t>考试期间</w:t>
      </w:r>
      <w:r>
        <w:rPr>
          <w:rFonts w:hint="default" w:ascii="仿宋" w:hAnsi="仿宋" w:eastAsia="仿宋" w:cs="仿宋"/>
          <w:sz w:val="32"/>
          <w:szCs w:val="32"/>
          <w:lang w:val="en-US"/>
        </w:rPr>
        <w:t>左顾右盼，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东张西望、或频繁低头、</w:t>
      </w:r>
      <w:r>
        <w:rPr>
          <w:rFonts w:hint="default" w:ascii="仿宋" w:hAnsi="仿宋" w:eastAsia="仿宋" w:cs="仿宋"/>
          <w:sz w:val="32"/>
          <w:szCs w:val="32"/>
          <w:lang w:val="en-US"/>
        </w:rPr>
        <w:t>频繁看向非答题区域的行为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8.其他被监考老师在监控中判定为违纪违规行为的。</w:t>
      </w:r>
    </w:p>
    <w:p>
      <w:pPr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特别提醒：本次笔试全程有音频、视频记录，如未提前调整监控角度，考中需配合监考人员指示进行调整；经提醒2次后仍未按要求调整监考角度的按违纪处理。因违纪造成的一切后果由考生本人承担。</w:t>
      </w:r>
    </w:p>
    <w:p>
      <w:pPr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考试承诺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本人已认真仔细阅读《2022年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下半年度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新疆生产建设兵团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文学艺术院面向社会公开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招聘工作人员线上笔试公告》的正文、附件材料和线上笔试相关要求,清楚并理解各项内容，在此本人郑重承诺：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本人所提供的个人信息、证明材料、证件等相关材料真实、准确，并充分了解本次考试的要求，自觉遵守本次考试的相关纪律，诚实守信，认真履行考生义务。如在考试过程中存在弄虚作假、违反考试纪律及因为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设备或网络环境问题等自身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原因导致的无法正常参加考试或考试无法正常进行，本人自愿承担相应的责任。本人将自觉维护考试信息安全，不在互联网等媒体平台发布任何与考题、考试现场、考试材料等相关的考试信息。</w:t>
      </w:r>
      <w:bookmarkStart w:id="0" w:name="_GoBack"/>
      <w:bookmarkEnd w:id="0"/>
    </w:p>
    <w:p>
      <w:pPr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本人已详细阅读并同意签订此承诺书。</w:t>
      </w:r>
    </w:p>
    <w:sectPr>
      <w:footerReference r:id="rId5" w:type="default"/>
      <w:footerReference r:id="rId6" w:type="even"/>
      <w:pgSz w:w="11906" w:h="16838"/>
      <w:pgMar w:top="1417" w:right="1701" w:bottom="1417" w:left="1701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0BB683-CDF8-4EED-BBBA-8D4BA3DC78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C5E0EB8-20B3-4FA7-BEEC-F62F4716D1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F1A2E1F-03D8-476A-A83B-AD5B58EA3B5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03C7DBA-EE57-4934-9341-C7AB0662BB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2.2pt;width:4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qNJ8jRAAAAAgEAAA8AAAAAAAAAAQAgAAAAIgAAAGRycy9kb3du&#10;cmV2LnhtbFBLAQIUABQAAAAIAIdO4kCArHtizQEAAJU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PAGE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等线" w:hAnsi="等线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2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2.2pt;width:4.7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qNJ8jRAAAAAgEAAA8AAAAAAAAAAQAgAAAAIgAAAGRycy9kb3du&#10;cmV2LnhtbFBLAQIUABQAAAAIAIdO4kBSD072zQEAAJU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4D89A"/>
    <w:multiLevelType w:val="singleLevel"/>
    <w:tmpl w:val="6274D89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GI4NzAwYjVhN2Y5YzllNzkzNjgyMTIzNTEyOWUifQ=="/>
  </w:docVars>
  <w:rsids>
    <w:rsidRoot w:val="00172A27"/>
    <w:rsid w:val="00013CB7"/>
    <w:rsid w:val="00104A65"/>
    <w:rsid w:val="00226926"/>
    <w:rsid w:val="00265167"/>
    <w:rsid w:val="002E2BAC"/>
    <w:rsid w:val="004633EB"/>
    <w:rsid w:val="00B2754E"/>
    <w:rsid w:val="00C5423D"/>
    <w:rsid w:val="00E01664"/>
    <w:rsid w:val="00EC31BA"/>
    <w:rsid w:val="00FF70A1"/>
    <w:rsid w:val="098E2BEF"/>
    <w:rsid w:val="0A561BE3"/>
    <w:rsid w:val="147D09BC"/>
    <w:rsid w:val="17457E73"/>
    <w:rsid w:val="235B1125"/>
    <w:rsid w:val="30F62503"/>
    <w:rsid w:val="3B4333D0"/>
    <w:rsid w:val="41B24674"/>
    <w:rsid w:val="4B486176"/>
    <w:rsid w:val="7D580D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40" w:beforeLines="0" w:after="140" w:afterLines="0" w:line="416" w:lineRule="auto"/>
      <w:ind w:firstLine="723" w:firstLineChars="200"/>
      <w:outlineLvl w:val="1"/>
    </w:pPr>
    <w:rPr>
      <w:rFonts w:ascii="Cambria" w:hAnsi="Cambria" w:eastAsia="华文仿宋" w:cs="Times New Roman"/>
      <w:b/>
      <w:bCs/>
      <w:sz w:val="28"/>
      <w:szCs w:val="32"/>
    </w:rPr>
  </w:style>
  <w:style w:type="character" w:default="1" w:styleId="16">
    <w:name w:val="Default Paragraph Font"/>
    <w:uiPriority w:val="0"/>
  </w:style>
  <w:style w:type="table" w:default="1" w:styleId="1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uiPriority w:val="0"/>
    <w:pPr>
      <w:jc w:val="left"/>
    </w:pPr>
  </w:style>
  <w:style w:type="paragraph" w:styleId="5">
    <w:name w:val="toc 3"/>
    <w:basedOn w:val="1"/>
    <w:next w:val="1"/>
    <w:uiPriority w:val="0"/>
    <w:pPr>
      <w:widowControl/>
      <w:tabs>
        <w:tab w:val="right" w:leader="dot" w:pos="8296"/>
      </w:tabs>
      <w:spacing w:after="100" w:afterLines="0" w:line="259" w:lineRule="auto"/>
      <w:ind w:firstLine="284" w:firstLineChars="129"/>
      <w:jc w:val="left"/>
    </w:pPr>
    <w:rPr>
      <w:rFonts w:cs="Times New Roman"/>
      <w:kern w:val="0"/>
      <w:sz w:val="22"/>
    </w:rPr>
  </w:style>
  <w:style w:type="paragraph" w:styleId="6">
    <w:name w:val="Date"/>
    <w:basedOn w:val="1"/>
    <w:next w:val="1"/>
    <w:link w:val="22"/>
    <w:uiPriority w:val="0"/>
    <w:pPr>
      <w:ind w:left="100" w:leftChars="2500"/>
    </w:pPr>
  </w:style>
  <w:style w:type="paragraph" w:styleId="7">
    <w:name w:val="Balloon Text"/>
    <w:basedOn w:val="1"/>
    <w:link w:val="23"/>
    <w:qFormat/>
    <w:uiPriority w:val="0"/>
    <w:rPr>
      <w:rFonts w:ascii="Times New Roman" w:hAnsi="Times New Roman" w:eastAsia="宋体"/>
      <w:kern w:val="0"/>
      <w:sz w:val="18"/>
      <w:szCs w:val="18"/>
    </w:rPr>
  </w:style>
  <w:style w:type="paragraph" w:styleId="8">
    <w:name w:val="footer"/>
    <w:basedOn w:val="1"/>
    <w:link w:val="24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styleId="9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paragraph" w:styleId="10">
    <w:name w:val="toc 1"/>
    <w:basedOn w:val="1"/>
    <w:next w:val="1"/>
    <w:uiPriority w:val="0"/>
    <w:pPr>
      <w:widowControl/>
      <w:spacing w:after="100" w:afterLines="0" w:line="259" w:lineRule="auto"/>
      <w:jc w:val="left"/>
    </w:pPr>
    <w:rPr>
      <w:rFonts w:cs="Times New Roman"/>
      <w:kern w:val="0"/>
      <w:sz w:val="22"/>
    </w:rPr>
  </w:style>
  <w:style w:type="paragraph" w:styleId="11">
    <w:name w:val="toc 2"/>
    <w:basedOn w:val="1"/>
    <w:next w:val="1"/>
    <w:uiPriority w:val="0"/>
    <w:pPr>
      <w:widowControl/>
      <w:spacing w:after="100" w:afterLines="0" w:line="259" w:lineRule="auto"/>
      <w:ind w:left="220"/>
      <w:jc w:val="left"/>
    </w:pPr>
    <w:rPr>
      <w:rFonts w:cs="Times New Roman"/>
      <w:kern w:val="0"/>
      <w:sz w:val="22"/>
    </w:rPr>
  </w:style>
  <w:style w:type="paragraph" w:styleId="1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6"/>
    <w:qFormat/>
    <w:uiPriority w:val="0"/>
    <w:pPr>
      <w:spacing w:before="240" w:beforeLines="0" w:after="60" w:afterLines="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14">
    <w:name w:val="annotation subject"/>
    <w:basedOn w:val="4"/>
    <w:next w:val="4"/>
    <w:link w:val="27"/>
    <w:uiPriority w:val="0"/>
    <w:rPr>
      <w:rFonts w:ascii="Times New Roman" w:hAnsi="Times New Roman" w:eastAsia="宋体"/>
      <w:b/>
      <w:bCs/>
      <w:kern w:val="0"/>
      <w:sz w:val="20"/>
      <w:szCs w:val="20"/>
    </w:rPr>
  </w:style>
  <w:style w:type="character" w:styleId="17">
    <w:name w:val="FollowedHyperlink"/>
    <w:uiPriority w:val="0"/>
    <w:rPr>
      <w:color w:val="954F72"/>
      <w:u w:val="single"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link w:val="4"/>
    <w:qFormat/>
    <w:uiPriority w:val="0"/>
  </w:style>
  <w:style w:type="character" w:customStyle="1" w:styleId="22">
    <w:name w:val="日期 字符"/>
    <w:link w:val="6"/>
    <w:qFormat/>
    <w:uiPriority w:val="0"/>
    <w:rPr>
      <w:rFonts w:ascii="等线" w:hAnsi="等线" w:eastAsia="等线" w:cs="Times New Roman"/>
      <w:kern w:val="2"/>
      <w:sz w:val="21"/>
      <w:szCs w:val="22"/>
    </w:rPr>
  </w:style>
  <w:style w:type="character" w:customStyle="1" w:styleId="23">
    <w:name w:val="批注框文本 字符"/>
    <w:link w:val="7"/>
    <w:uiPriority w:val="0"/>
    <w:rPr>
      <w:sz w:val="18"/>
      <w:szCs w:val="18"/>
    </w:rPr>
  </w:style>
  <w:style w:type="character" w:customStyle="1" w:styleId="24">
    <w:name w:val="页脚 字符"/>
    <w:link w:val="8"/>
    <w:qFormat/>
    <w:uiPriority w:val="0"/>
    <w:rPr>
      <w:sz w:val="18"/>
      <w:szCs w:val="18"/>
    </w:rPr>
  </w:style>
  <w:style w:type="character" w:customStyle="1" w:styleId="25">
    <w:name w:val="页眉 字符"/>
    <w:link w:val="9"/>
    <w:qFormat/>
    <w:uiPriority w:val="0"/>
    <w:rPr>
      <w:sz w:val="18"/>
      <w:szCs w:val="18"/>
    </w:rPr>
  </w:style>
  <w:style w:type="character" w:customStyle="1" w:styleId="26">
    <w:name w:val="标题 字符"/>
    <w:link w:val="13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7">
    <w:name w:val="批注主题 字符"/>
    <w:link w:val="14"/>
    <w:qFormat/>
    <w:uiPriority w:val="0"/>
    <w:rPr>
      <w:b/>
      <w:bCs/>
    </w:rPr>
  </w:style>
  <w:style w:type="character" w:customStyle="1" w:styleId="28">
    <w:name w:val="未处理的提及1"/>
    <w:uiPriority w:val="0"/>
    <w:rPr>
      <w:color w:val="605E5C"/>
      <w:shd w:val="clear" w:color="auto" w:fill="E1DFDD"/>
    </w:rPr>
  </w:style>
  <w:style w:type="paragraph" w:customStyle="1" w:styleId="29">
    <w:name w:val="txt-bold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txt-gray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2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TOC 标题1"/>
    <w:basedOn w:val="2"/>
    <w:next w:val="1"/>
    <w:uiPriority w:val="0"/>
    <w:pPr>
      <w:widowControl/>
      <w:spacing w:before="240" w:beforeLines="0" w:after="0" w:afterLines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  <w:style w:type="paragraph" w:customStyle="1" w:styleId="34">
    <w:name w:val="temp-lightblue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正文zhaozhe"/>
    <w:basedOn w:val="1"/>
    <w:qFormat/>
    <w:uiPriority w:val="0"/>
    <w:pPr>
      <w:spacing w:line="520" w:lineRule="exact"/>
      <w:ind w:firstLine="538"/>
    </w:pPr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1711</Words>
  <Characters>1781</Characters>
  <Lines>12</Lines>
  <Paragraphs>3</Paragraphs>
  <TotalTime>19</TotalTime>
  <ScaleCrop>false</ScaleCrop>
  <LinksUpToDate>false</LinksUpToDate>
  <CharactersWithSpaces>1781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2022-09-21T04:16:00Z</dcterms:created>
  <dc:creator>黄 卉</dc:creator>
  <cp:lastModifiedBy>somnus.</cp:lastModifiedBy>
  <cp:lastPrinted>2022-05-06T08:40:00Z</cp:lastPrinted>
  <dcterms:modified xsi:type="dcterms:W3CDTF">2022-10-07T03:42:20Z</dcterms:modified>
  <dc:title>考试须知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73688A87FB384C82878EF0F62D92FE0E</vt:lpwstr>
  </property>
</Properties>
</file>