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2022年湘潭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"/>
        </w:rPr>
        <w:t>日报社急需紧缺专业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考察人员名单</w:t>
      </w:r>
    </w:p>
    <w:tbl>
      <w:tblPr>
        <w:tblStyle w:val="4"/>
        <w:tblpPr w:leftFromText="180" w:rightFromText="180" w:vertAnchor="text" w:horzAnchor="page" w:tblpX="1792" w:tblpY="622"/>
        <w:tblOverlap w:val="never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333"/>
        <w:gridCol w:w="3850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报考单位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"/>
              </w:rPr>
              <w:t>鲁婷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"/>
              </w:rPr>
              <w:t>湘潭日报社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"/>
              </w:rPr>
              <w:t>新媒体编辑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" w:eastAsia="zh-CN" w:bidi="ar-SA"/>
              </w:rPr>
              <w:t>唐涵雅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"/>
              </w:rPr>
              <w:t>湘潭日报社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"/>
              </w:rPr>
              <w:t>新媒体编辑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3EB40367"/>
    <w:rsid w:val="3EB4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2022-09-30T08:31:00Z</dcterms:created>
  <dc:creator>xtrsks</dc:creator>
  <cp:lastModifiedBy>xtrsks</cp:lastModifiedBy>
  <dcterms:modified xsi:type="dcterms:W3CDTF">2022-09-30T08:37:45Z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9E514EA6B03A478EA7DD399BAF7363DD</vt:lpwstr>
  </property>
</Properties>
</file>