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t>教师资格认定流程图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  <w:object>
          <v:shape id="_x0000_i1025" o:spt="75" alt="" type="#_x0000_t75" style="height:309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73D419-F2DC-4CEE-BD24-65549ADA4F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50D685-3823-47B7-BFB0-12F7EE22B0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8D58E1A-39F3-47C6-9156-0126A0DD79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842CD"/>
    <w:rsid w:val="0A2B3004"/>
    <w:rsid w:val="109A13A3"/>
    <w:rsid w:val="17535AB6"/>
    <w:rsid w:val="200F4173"/>
    <w:rsid w:val="4601007B"/>
    <w:rsid w:val="51FE2887"/>
    <w:rsid w:val="57B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2022-02-25T06:16:00Z</dcterms:created>
  <dc:creator>吴俊杰</dc:creator>
  <cp:lastModifiedBy>吴俊杰</cp:lastModifiedBy>
  <dcterms:modified xsi:type="dcterms:W3CDTF">2022-04-25T06:57:30Z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