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default" w:ascii="Times New Roman" w:hAnsi="Times New Roman" w:eastAsia="仿宋_GB2312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青川县公开考调事业单位工作人员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154" w:tblpY="180"/>
        <w:tblOverlap w:val="never"/>
        <w:tblW w:w="96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资格审查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组织人社部门意见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576" w:lineRule="exact"/>
        <w:jc w:val="left"/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（此表双面打印）</w:t>
      </w:r>
      <w:bookmarkStart w:id="0" w:name="_GoBack"/>
      <w:bookmarkEnd w:id="0"/>
    </w:p>
    <w:sectPr>
      <w:pgSz w:w="11906" w:h="16838"/>
      <w:pgMar w:top="2098" w:right="1247" w:bottom="1984" w:left="1531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74B1A"/>
    <w:rsid w:val="09C74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2022-05-23T09:20:00Z</dcterms:created>
  <dc:creator>聪明的鱼</dc:creator>
  <cp:lastModifiedBy>聪明的鱼</cp:lastModifiedBy>
  <dcterms:modified xsi:type="dcterms:W3CDTF">2022-05-23T09:20:36Z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