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hAnsi="宋体" w:eastAsia="黑体"/>
        </w:rPr>
        <w:t>附件1：</w:t>
      </w: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2022</w:t>
      </w:r>
      <w:r>
        <w:rPr>
          <w:rFonts w:hint="eastAsia" w:ascii="黑体" w:hAnsi="宋体" w:eastAsia="黑体"/>
          <w:sz w:val="30"/>
          <w:szCs w:val="30"/>
        </w:rPr>
        <w:t>年华中师范大学行政管理人员（非事业编B类岗）招聘要求及计划</w:t>
      </w:r>
    </w:p>
    <w:tbl>
      <w:tblPr>
        <w:tblStyle w:val="11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本科生院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教材事务管理岗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负责本科教材日常发行的出纳工作；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负责教材中心经费使用管理，对教材发行数据进行统计和分析；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负责组织教材运行信息、数据、报告的整理及上报工作；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协助做好教材发行工作；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完成领导交办的其它工作。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周岁（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1987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不限专业，有理科、会计专业背景或财务工作经历者优先；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熟悉财务工作，具有较强的文字功底、沟通能力、组织协调能力和信息技术运用能力，熟练掌握常用办公软件。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大学生美育（艺术）教育中心行政秘书岗</w:t>
            </w:r>
          </w:p>
        </w:tc>
        <w:tc>
          <w:tcPr>
            <w:tcW w:w="400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负责各类重要活动安排；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负责各类综合性文稿撰写、材料整理等工作；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负责中心内外沟通协调工作；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协助做好宣传工作；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负责运行经费使用管理；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 完成领导交办的其他工作。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周岁（198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热爱艺术，具有艺术类专业学历背景（艺术学、音乐指挥，作曲，设计学、美学专业等音乐专业背景者优先）；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具有较强的文字功底、沟通能力、组织协调能力和信息技术运用能力，熟练掌握常用办公软件；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有相关工作经验者优先考虑。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MPA干事岗</w:t>
            </w:r>
          </w:p>
        </w:tc>
        <w:tc>
          <w:tcPr>
            <w:tcW w:w="400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负责MPA教学管理工作；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负责MPA质量评估工作；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负责MPA档案管理工作；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完成领导交办的其它工作。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硕士研究生学历；不超过28周岁（1994年1月1日以后出生）。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不限专业，有管理学、政治学、社会学专业背景或相关工作经历者优先；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3F4EF"/>
    <w:multiLevelType w:val="singleLevel"/>
    <w:tmpl w:val="E643F4E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4B977E3"/>
    <w:multiLevelType w:val="singleLevel"/>
    <w:tmpl w:val="74B977E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3093B"/>
    <w:rsid w:val="00933A3B"/>
    <w:rsid w:val="0095373E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6431448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标题 3 字符"/>
    <w:basedOn w:val="13"/>
    <w:link w:val="3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E6F2-C032-45B6-A75D-7BB7BB276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702</Words>
  <Characters>748</Characters>
  <Lines>5</Lines>
  <Paragraphs>1</Paragraphs>
  <TotalTime>481</TotalTime>
  <ScaleCrop>false</ScaleCrop>
  <LinksUpToDate>false</LinksUpToDate>
  <CharactersWithSpaces>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2022-06-28T08:35:00Z</dcterms:created>
  <dc:creator>程敏</dc:creator>
  <cp:lastModifiedBy>lenovo</cp:lastModifiedBy>
  <cp:lastPrinted>2022-01-22T09:12:00Z</cp:lastPrinted>
  <dcterms:modified xsi:type="dcterms:W3CDTF">2022-09-14T01:28:53Z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E3A620218E4E437E9EA7B77A18BEFDF0</vt:lpwstr>
  </property>
</Properties>
</file>