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01"/>
        <w:gridCol w:w="835"/>
        <w:gridCol w:w="725"/>
        <w:gridCol w:w="725"/>
        <w:gridCol w:w="725"/>
        <w:gridCol w:w="736"/>
        <w:gridCol w:w="618"/>
        <w:gridCol w:w="107"/>
        <w:gridCol w:w="995"/>
        <w:gridCol w:w="1055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0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吴忠市利通区人民医院</w:t>
            </w: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2022年公开招聘临聘工作人员岗位计划一览表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96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应聘人员所需资格和条件</w:t>
            </w:r>
          </w:p>
        </w:tc>
        <w:tc>
          <w:tcPr>
            <w:tcW w:w="218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4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3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所需专业</w:t>
            </w:r>
          </w:p>
        </w:tc>
        <w:tc>
          <w:tcPr>
            <w:tcW w:w="10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与岗位相关的其他要求</w:t>
            </w:r>
          </w:p>
        </w:tc>
        <w:tc>
          <w:tcPr>
            <w:tcW w:w="218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从事护理部相关工作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全区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7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护理、护理学</w:t>
            </w:r>
          </w:p>
        </w:tc>
        <w:tc>
          <w:tcPr>
            <w:tcW w:w="1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具有护士资格证、护士执业证</w:t>
            </w:r>
          </w:p>
        </w:tc>
        <w:tc>
          <w:tcPr>
            <w:tcW w:w="2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有在二级及以上医疗机构儿科、妇产科（产房）、急诊、ICU工作经历并能够按要求出具相应工作证明的考生，可在考试总成绩的基础上加分。以上工作经历满一年加1分（12个月整），不足一年不加分，以此类推，加分上限为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从事护理部相关工作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全区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30岁以下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护理、护理学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具有护士资格证、护士执业证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1.限男性；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2.有在二级及以上医疗机构儿科、妇产科（产房）、急诊、ICU工作经历并能够按要求出具相应工作证明的考生，可在考试总成绩的基础上加分。以上工作经历满一年加1分（12个月整），不足一年不加分，以此类推，加分上限为5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jM5NjgxODBhMGMzZjVkYTIyYjdjNDhlODkzY2UifQ=="/>
  </w:docVars>
  <w:rsids>
    <w:rsidRoot w:val="71251729"/>
    <w:rsid w:val="712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2022-09-14T07:39:00Z</dcterms:created>
  <dc:creator>中公医疗招聘-妙人儿</dc:creator>
  <cp:lastModifiedBy>中公医疗招聘-妙人儿</cp:lastModifiedBy>
  <dcterms:modified xsi:type="dcterms:W3CDTF">2022-09-14T07:40:23Z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C23F0071E55B4DF7AF1FE477AE451056</vt:lpwstr>
  </property>
</Properties>
</file>