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百色市右江区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宏合电子商务有限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公司公开招聘计划表</w:t>
      </w:r>
    </w:p>
    <w:tbl>
      <w:tblPr>
        <w:tblStyle w:val="2"/>
        <w:tblpPr w:leftFromText="180" w:rightFromText="180" w:vertAnchor="text" w:horzAnchor="page" w:tblpXSpec="center" w:tblpY="496"/>
        <w:tblOverlap w:val="never"/>
        <w:tblW w:w="14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04"/>
        <w:gridCol w:w="753"/>
        <w:gridCol w:w="1253"/>
        <w:gridCol w:w="916"/>
        <w:gridCol w:w="2969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电商网络运营推广主管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916" w:type="dxa"/>
            <w:shd w:val="clear" w:color="auto" w:fill="auto"/>
            <w:textDirection w:val="tbLr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经济金融、工商管理类等相关专业</w:t>
            </w:r>
          </w:p>
        </w:tc>
        <w:tc>
          <w:tcPr>
            <w:tcW w:w="296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25-30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男女不限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年以上工作经验，熟悉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OFFICE等办公软件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、具有较强的战略规划与实施能力；为人正直，具有事业心和责任感。。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1、产品策划</w:t>
            </w:r>
          </w:p>
          <w:p>
            <w:pPr>
              <w:widowControl/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调研收集用户体验平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配合运营负责人提出对网站产品的需求规划和用户体验改进需求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2、数据分析</w:t>
            </w:r>
          </w:p>
          <w:p>
            <w:pPr>
              <w:widowControl/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分析与研究本站相关信息，如会员增长、信息增加、用户行为等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3、推广策划</w:t>
            </w:r>
          </w:p>
          <w:p>
            <w:pPr>
              <w:widowControl/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策划各种线上线下推广方式、介质，分析效果，及时调整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 活动策划</w:t>
            </w:r>
          </w:p>
          <w:p>
            <w:pPr>
              <w:widowControl/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包括线上活动、线下活动以及其它的合作活动。如展会、行业论坛等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5、活动执行</w:t>
            </w:r>
          </w:p>
          <w:p>
            <w:pPr>
              <w:widowControl/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各类活动的组织、执行、与具体落实。与部门内其它成员沟通落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生活超市运营主管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专及以上学历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  <w:bookmarkStart w:id="0" w:name="_GoBack"/>
            <w:bookmarkEnd w:id="0"/>
          </w:p>
        </w:tc>
        <w:tc>
          <w:tcPr>
            <w:tcW w:w="29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25-35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男女不限，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电子商务销售、营销1-2年以上，熟悉基本的办公室运用软件，较强的团队管理能力和沟通能力，能够承受较大的工作强度和工作压力；精通团队管理、客户管理、商品管理、陈列管理，物流配送，熟悉店务的各项流程的制定、执行。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60" w:afterAutospacing="0" w:line="0" w:lineRule="atLeast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、负责门店的运营和管理；2、负责店员的考勤和绩效评价；3、监督整个超市的财务安全；4、负责理货管理、监督；5、负责给超市团队开会、培训；6、向上级领导汇报超市的运营情况；7、向下属传达上级指示；8、负责店面活动营销和进展；9、妥善处理顾客投诉和服务工作中所发生的矛盾；10、监督门店内外的卫生清洁情况，负责保卫、防火作业管理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134" w:right="1134" w:bottom="850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GE3ODZjZDNlODE5NmU3ODFiOWQ4NTIxYTM2NjUifQ=="/>
  </w:docVars>
  <w:rsids>
    <w:rsidRoot w:val="203D43EA"/>
    <w:rsid w:val="0BAE0408"/>
    <w:rsid w:val="203D43EA"/>
    <w:rsid w:val="622A676E"/>
    <w:rsid w:val="6F0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640</Characters>
  <Lines>0</Lines>
  <Paragraphs>0</Paragraphs>
  <TotalTime>161</TotalTime>
  <ScaleCrop>false</ScaleCrop>
  <LinksUpToDate>false</LinksUpToDate>
  <CharactersWithSpaces>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2022-09-07T02:45:00Z</dcterms:created>
  <dc:creator>小麻雀</dc:creator>
  <cp:lastModifiedBy>小麻雀</cp:lastModifiedBy>
  <dcterms:modified xsi:type="dcterms:W3CDTF">2022-09-13T04:12:14Z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97F26A70CF1B4298913D2E24938E86C6</vt:lpwstr>
  </property>
</Properties>
</file>