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t>1</w:t>
      </w:r>
    </w:p>
    <w:p>
      <w:pPr>
        <w:snapToGrid w:val="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巫山县规划和自然资源局</w:t>
      </w:r>
    </w:p>
    <w:p>
      <w:pPr>
        <w:snapToGrid w:val="0"/>
        <w:ind w:left="1320" w:hanging="1320" w:hangingChars="30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sz w:val="44"/>
          <w:szCs w:val="44"/>
        </w:rPr>
        <w:t>面向社会公开招聘公益性岗位人员职位一览表</w:t>
      </w:r>
    </w:p>
    <w:p>
      <w:pPr>
        <w:spacing w:line="540" w:lineRule="exact"/>
        <w:ind w:left="1320" w:hanging="1320" w:hangingChars="300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tbl>
      <w:tblPr>
        <w:tblStyle w:val="4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851"/>
        <w:gridCol w:w="1417"/>
        <w:gridCol w:w="3544"/>
        <w:gridCol w:w="326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招聘岗位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黑体_GBK" w:hAnsi="方正仿宋_GBK" w:eastAsia="方正黑体_GBK" w:cs="方正仿宋_GBK"/>
                <w:sz w:val="30"/>
                <w:szCs w:val="30"/>
              </w:rPr>
            </w:pPr>
            <w:r>
              <w:rPr>
                <w:rFonts w:hint="eastAsia" w:ascii="方正黑体_GBK" w:hAnsi="方正仿宋_GBK" w:eastAsia="方正黑体_GBK" w:cs="方正仿宋_GBK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县规划和自然资源局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土地管理类、测绘类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协助土地储备整治项目档案管理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土地管理类、规划类、测绘类、统计类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协助开发利用项目档案管理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县规划和自然资源综合行政执法支队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法学类、语言文学类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协助开展规划和自然资源执法工作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县不动产登记中心（县农村产权流转交易所）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协助政务服务大厅不动产登记窗口受理和引导工作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AndChars" w:linePitch="312" w:charSpace="0"/>
        </w:sectPr>
      </w:pPr>
    </w:p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t>2</w:t>
      </w:r>
    </w:p>
    <w:p>
      <w:pPr>
        <w:pStyle w:val="3"/>
        <w:spacing w:before="0" w:beforeAutospacing="0" w:after="0" w:afterAutospacing="0" w:line="560" w:lineRule="exact"/>
        <w:ind w:right="313"/>
        <w:jc w:val="center"/>
        <w:rPr>
          <w:rFonts w:ascii="Times New Roman" w:hAnsi="Times New Roman" w:eastAsia="方正小标宋_GBK" w:cs="Times New Roman"/>
          <w:bCs/>
          <w:kern w:val="2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Cs/>
          <w:kern w:val="2"/>
          <w:sz w:val="40"/>
          <w:szCs w:val="40"/>
        </w:rPr>
        <w:t>巫山县</w:t>
      </w:r>
      <w:r>
        <w:rPr>
          <w:rFonts w:ascii="Times New Roman" w:hAnsi="Times New Roman" w:eastAsia="方正小标宋_GBK" w:cs="Times New Roman"/>
          <w:bCs/>
          <w:kern w:val="2"/>
          <w:sz w:val="40"/>
          <w:szCs w:val="40"/>
        </w:rPr>
        <w:t>XX</w:t>
      </w:r>
      <w:r>
        <w:rPr>
          <w:rFonts w:hint="eastAsia" w:ascii="Times New Roman" w:hAnsi="Times New Roman" w:eastAsia="方正小标宋_GBK" w:cs="Times New Roman"/>
          <w:bCs/>
          <w:kern w:val="2"/>
          <w:sz w:val="40"/>
          <w:szCs w:val="40"/>
        </w:rPr>
        <w:t>单位公益性岗位报名登记表（模板）</w:t>
      </w:r>
    </w:p>
    <w:tbl>
      <w:tblPr>
        <w:tblStyle w:val="4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69"/>
        <w:gridCol w:w="296"/>
        <w:gridCol w:w="843"/>
        <w:gridCol w:w="91"/>
        <w:gridCol w:w="1050"/>
        <w:gridCol w:w="29"/>
        <w:gridCol w:w="990"/>
        <w:gridCol w:w="399"/>
        <w:gridCol w:w="1302"/>
        <w:gridCol w:w="281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290" w:firstLineChars="1950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报考时间：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1995.02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巫山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2018.06</w:t>
            </w:r>
          </w:p>
        </w:tc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工作调配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2013.09--2016.06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区县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中学高中学习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2016.09--2019.06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重庆大学法学院法学专业专科学习（存在专升本情况）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2019.09--2022.06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重庆大学法学院法学专业本科学习，获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学学士学位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2022.06--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待业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个人主要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称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谓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面貌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作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位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及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hint="eastAsia" w:eastAsia="方正仿宋_GBK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1968.03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中共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重庆市巫山县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单位职工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重庆市巫山县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街道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号居民（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乡镇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号村民）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弟弟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共青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大学学生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firstLine="480" w:firstLineChars="20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560" w:lineRule="exact"/>
              <w:ind w:firstLine="3240" w:firstLineChars="135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080" w:firstLineChars="45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spacing w:line="560" w:lineRule="exact"/>
              <w:ind w:left="1894" w:leftChars="902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审查人（签名）：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Times New Roman" w:hAnsi="Times New Roman" w:eastAsia="方正黑体_GBK" w:cs="Times New Roman"/>
          <w:kern w:val="2"/>
        </w:rPr>
      </w:pPr>
      <w:r>
        <w:rPr>
          <w:rFonts w:hint="eastAsia" w:ascii="Times New Roman" w:hAnsi="Times New Roman" w:eastAsia="方正仿宋_GBK" w:cs="Times New Roman"/>
          <w:kern w:val="2"/>
        </w:rPr>
        <w:t>说明：本表双面打印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3F5C"/>
    <w:rsid w:val="555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2022-09-08T00:38:00Z</dcterms:created>
  <dc:creator>Administrator</dc:creator>
  <cp:lastModifiedBy>Administrator</cp:lastModifiedBy>
  <dcterms:modified xsi:type="dcterms:W3CDTF">2022-09-08T00:39:13Z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