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引进岗位及引进待遇一览表</w:t>
      </w:r>
    </w:p>
    <w:p>
      <w:pPr>
        <w:spacing w:line="220" w:lineRule="atLeas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一、引进待遇</w:t>
      </w: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949"/>
        <w:gridCol w:w="919"/>
        <w:gridCol w:w="1295"/>
        <w:gridCol w:w="1265"/>
        <w:gridCol w:w="949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聘用类别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科研启动费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安家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其他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管理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after="0" w:line="220" w:lineRule="atLeast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聘用类别按照科研成果分为三个类别。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具体标准参照《武汉商学院预聘制管理办法（试行）》执行。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查询办法：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登陆武汉商学院党委教师工作部（人事处、教师发展中心）文件制度栏查询。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网址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0"/>
              </w:rPr>
              <w:t>（HTTP：//DWJSGZC.WBU.EDU.CN/）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预聘制第一类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10-30万元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55万元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35-55万元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预聘制第二类</w:t>
            </w:r>
          </w:p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25万元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预聘制第三类</w:t>
            </w:r>
          </w:p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博士研究生。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25万元*0.8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(合同期满考核合格补发差额)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b/>
                <w:sz w:val="36"/>
              </w:rPr>
            </w:pPr>
          </w:p>
        </w:tc>
      </w:tr>
    </w:tbl>
    <w:p>
      <w:pPr>
        <w:spacing w:after="0"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二、引进岗位</w:t>
      </w:r>
    </w:p>
    <w:tbl>
      <w:tblPr>
        <w:tblStyle w:val="5"/>
        <w:tblW w:w="9466" w:type="dxa"/>
        <w:tblInd w:w="1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23"/>
        <w:gridCol w:w="629"/>
        <w:gridCol w:w="2260"/>
        <w:gridCol w:w="1978"/>
        <w:gridCol w:w="633"/>
        <w:gridCol w:w="711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hint="eastAsia" w:ascii="公文小标宋简" w:hAnsi="宋体" w:eastAsia="公文小标宋简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招聘学院</w:t>
            </w:r>
          </w:p>
        </w:tc>
        <w:tc>
          <w:tcPr>
            <w:tcW w:w="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岗位职责描述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学科专业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人才类别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从事思政课教学与科研工作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马克思主义理论、政治学、哲学（马克思主义哲学、中国哲学、伦理学、科技哲学）、历史学（中国近现代史、中国史）、法学、理论经济学（政治经济学）等相关学科方向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院长：郑柱泉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手机：18971507057                     邮箱：2622284940@qq.com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通识教育学院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从事通识教育“思辨与表达”模块课程教学、课程建设、通识文化传播与传承工作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哲学大类（逻辑学、科学技术哲学）；教育学大类（教育学原理、课程与教学论、教育史、心理学、基础心理学、发展与教育心理学、应用心理学）等相关专业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院长：高静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手机：18971507029     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邮箱：441691661@qq.com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从事“管理与服务”模块课程教学、课程建设、科研与社会服务工作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管理学大类（公共管理、管理科学与工程）、经济学大类（政治经济学）等相关专业等相关专业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从事通识教育“科技与创新”模块课程教学、课程建设、学生创新创业、科研与社会服务工作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工学大类（信息与通信工程、控制科学与工程、软件工程、科学技术史）；理学大类（统计学、电子科学与技术、计算机科学与技术）等相关专业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从事会计、审计相关专业特色课程的开发、建设和教学工作，开展会计审计相关学科建设、科学研究和社会服务工作，指导学生创新创业和学科竞赛等工作。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工商管理、会计、审计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院长：陈继元              手机：18986133207                       邮箱：124340786@qq.com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从事数据挖掘与商务智能、Python程序设计、数据仓库与多维建模等方面的课程开发、建设及教学工作，开展数据采集与处理相关学科建设、科学研究和社会服务工作，指导学生创新创业和学科竞赛等工作。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管理科学与工程、图书情报与档案管理、电子商务（工学）、电子政务、数据科学、大数据技术与工程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据治理与商业模式创新、大数据可视化分析、大数据战略规划等方面的课程开发、建设及教学工作，开展商务数据分析与规划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工商管理、工程管理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旅游管理学院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从事酒店管理专业和旅游管理与服务教育专业教学、科研、社会服务工作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旅游管理、企业管理、公共管理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院长：薛兵旺 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 13071296624          邮箱：2904657088@qq.com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从事会展经济管理专业教学、科研、社会服务工作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理论经济学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从事旅游管理与服务教育专业和农村区域发展专业筹建、教学、科研、社会服务工作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人文地理学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从事现代产业学院筹建、智慧旅游大数据研究工作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计算机科学与技术、软件工程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从事会展经济管理专业中广告设计、广告策划与管理等课程教学工作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新闻传播学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从事航空服务艺术与管理专业中音乐舞蹈、形体训练等课程教学工作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从事国际商务、商务经济学、经济统计学、经济与金融、税收学等专业的教学、科研及社会服务等工作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理论经济学、应用经济学、统计学、管理科学与工程等相关学科专业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 陈文武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手机：18971393005           邮箱：chenww555@163.com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从事机器人工程专业、车辆工程专业、汽车服务工程专业、建筑环境与能源应用工程专业的教学科研及学科专业建设等工作。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机械工程、控制科学与工程、信息与通信工程、计算机科学与技术、电子科学与技术、电气工程、仪器科学与技术、动力工程及工程热物理、土木工程（限供热、供燃气、通风及空调工程）、环境科学与工程、材料科学与工程（限材料加工工程、材料物理与化学两个专业或方向，且研究领域与汽车材料相关）等相同或相近学科专业及方向。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院长：姚层林                  手机：13007143560                   邮箱：670070298@qq.com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从事汽车服务工程专业的教学科研及学科专业建设等工作。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管理科学与工程（限全日制本科或硕士阶段为机械工程学科所属各专业或方向）。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食品科技学院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从事食品科学相关应用研究与课程教学工作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食品科学与工程类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院长：杨军                 手机：13397175595                         邮箱：244645675@qq.com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从事食品化工原理相关应用研究与课程教学工作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化学工程与技术类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从事食品与烹饪化学相关应用研究与课程教学工作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分析化学、高分子化学与物理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从事食品生物技术相关应用研究与课程教学工作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微生物学、生物化学与分子生物学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从事食品与健康相关应用研究与课程教学工作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公共卫生与预防医学类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从事软件工程、数据科学与大数据技术专业教学工作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电子信息、计算机科学与技术、软件工程、控制科学与工程、电子科学与技术、信息与通信工程、测绘科学与技术、地球探测与信息技术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院长：周天宏                 手机：18971274377                             邮箱：109051308@qq.com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从事物联网工程、数据科学与大数据技术专业教学工作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系统科学、地球物理学（限空间物理学）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本科或硕士是电子信息科学类专业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院长：李萍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手机13317161178                     邮箱：820535273@qq.com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中国语言文学、教育学、哲学、中国史、世界史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从事日语专业的教学、科研、社会服务及相关工作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要求本硕阶段均为日语类专业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体育学院·国际马术学院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体育学科专业建设和相关领域的科学研究、承担体育领域相关课程的教学任务，从事马匹科学研究与违禁物质检测中心的各项建设工作，从事马术运动领域的力学研究、承担休闲体育、马术运动与管理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体育学、力学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院长：李要南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手机：18986233062                     邮箱：569780957@qq.com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从事马匹科学研究与违禁物质检测中心的各项建设工作；从事马匹运动能力相关的生物学、医学领域的科学研究工作；从事马术运动与管理或运动康复专业相关课程的教学任务。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生物医学工程、生物学、基础医学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协助学院开展马匹科学研究与违禁物质检测中心、马医院的各项建设工作；开展运动马匹领域的相关科学研究；承担马术运动与管理、马业科学专业等相关课程的教学任务。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兽医学、畜牧学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从事马匹科学研究与违禁物质检测中心的各项建设工作；从事运动马匹兴奋剂分析检测及药物动力学等相关科研；从事马术运动与管理或运动康复专业相关课程的教学任务。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化学、药学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从事体育学科专业建设和相关体育产业领域的科学研究工作；从事体育经济与管理、马术运动与管理领域相关课程的教学任务。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应用经济学、管理科学与工程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从事马匹科学研究与违禁物质检测中心的各项建设工作；从事运动马匹兴奋剂分析检测相关科研；承担相关专业课程的教学任务。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具有兴奋剂领域的研究成果和兴奋剂检测经历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从事动画专业教学、科研及社会服务等工作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设计学、美术学、戏剧与影视学、音乐与舞蹈学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副院长：唐绍伟                手机：13072761969                         邮箱：2498367719@qq.com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从事数字媒体艺术专业教学、科研及社会服务工作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哲学、公共管理、心理学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专技人员1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从事高等教育教学理论和政策的研究和普及、学科专业和课程建设规划编制、专业与课程建设、教育教学改革研究、学分制改革等各类教育教学改革等工作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、教育学原理、课程与教学论、教育史、比较教育学、高等教育学、职业技术教育学、教育技术学、教育法学；教育、教育管理、现代教育技术、科学与技术教育、职业技术教育、学校课程与教学、学生发展与教育、教育领导与管理等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处长：罗双燕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手机：18971507030                     邮箱：602931197@qq.com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发展规划处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专技人员2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从事学校学科建设方面相关工作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教育学；应用经济学；管理科学与工程；统计学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处长：叶平浩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手机：13396065846                   邮箱547709263@qq.com</w:t>
            </w:r>
          </w:p>
        </w:tc>
      </w:tr>
    </w:tbl>
    <w:p>
      <w:pPr>
        <w:spacing w:line="220" w:lineRule="atLeast"/>
        <w:rPr>
          <w:b/>
          <w:sz w:val="36"/>
        </w:rPr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OWZmNzFiNWEwYTFiNzZiZjA1Nzg0ZjRlOWFkZTgifQ=="/>
  </w:docVars>
  <w:rsids>
    <w:rsidRoot w:val="00D31D50"/>
    <w:rsid w:val="000A629E"/>
    <w:rsid w:val="001160DC"/>
    <w:rsid w:val="0018589E"/>
    <w:rsid w:val="00195581"/>
    <w:rsid w:val="001B1C7F"/>
    <w:rsid w:val="001C19AB"/>
    <w:rsid w:val="00323B43"/>
    <w:rsid w:val="003C4231"/>
    <w:rsid w:val="003D37D8"/>
    <w:rsid w:val="00426133"/>
    <w:rsid w:val="00433AC0"/>
    <w:rsid w:val="004358AB"/>
    <w:rsid w:val="004A5D19"/>
    <w:rsid w:val="00534925"/>
    <w:rsid w:val="005A4557"/>
    <w:rsid w:val="00661929"/>
    <w:rsid w:val="007245A9"/>
    <w:rsid w:val="00725218"/>
    <w:rsid w:val="007C2343"/>
    <w:rsid w:val="00807B49"/>
    <w:rsid w:val="008124DF"/>
    <w:rsid w:val="008703F0"/>
    <w:rsid w:val="008B7726"/>
    <w:rsid w:val="00987040"/>
    <w:rsid w:val="00A57C24"/>
    <w:rsid w:val="00AD5D30"/>
    <w:rsid w:val="00B45332"/>
    <w:rsid w:val="00C3562D"/>
    <w:rsid w:val="00CE5726"/>
    <w:rsid w:val="00D31D50"/>
    <w:rsid w:val="00D818D0"/>
    <w:rsid w:val="00E024C8"/>
    <w:rsid w:val="00EB3EAE"/>
    <w:rsid w:val="00ED1281"/>
    <w:rsid w:val="25376788"/>
    <w:rsid w:val="7CC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3383</Words>
  <Characters>3908</Characters>
  <Lines>33</Lines>
  <Paragraphs>9</Paragraphs>
  <TotalTime>7</TotalTime>
  <ScaleCrop>false</ScaleCrop>
  <LinksUpToDate>false</LinksUpToDate>
  <CharactersWithSpaces>4305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2022-09-01T02:26:00Z</dcterms:created>
  <dc:creator>Administrator</dc:creator>
  <cp:lastModifiedBy>Ялюблютеб</cp:lastModifiedBy>
  <cp:lastPrinted>2022-09-01T02:34:00Z</cp:lastPrinted>
  <dcterms:modified xsi:type="dcterms:W3CDTF">2022-09-06T07:25:12Z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74A6F6D492A54A99B2C3B0BB03B47F56</vt:lpwstr>
  </property>
</Properties>
</file>