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0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bidi="ar"/>
        </w:rPr>
        <w:t>附件1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bidi="ar"/>
        </w:rPr>
        <w:t>崇阳城市发展投资建设集团有限公司2022年公开招聘岗位表</w:t>
      </w:r>
    </w:p>
    <w:tbl>
      <w:tblPr>
        <w:tblStyle w:val="5"/>
        <w:tblW w:w="13380" w:type="dxa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172"/>
        <w:gridCol w:w="4031"/>
        <w:gridCol w:w="62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tblHeader/>
          <w:tblCellSpacing w:w="15" w:type="dxa"/>
          <w:jc w:val="center"/>
        </w:trPr>
        <w:tc>
          <w:tcPr>
            <w:tcW w:w="1923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Style w:val="8"/>
                <w:rFonts w:hint="eastAsia" w:ascii="华文仿宋" w:hAnsi="华文仿宋" w:eastAsia="华文仿宋" w:cs="华文仿宋"/>
              </w:rPr>
              <w:t>招聘岗位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Style w:val="8"/>
                <w:rFonts w:hint="eastAsia" w:ascii="华文仿宋" w:hAnsi="华文仿宋" w:eastAsia="华文仿宋" w:cs="华文仿宋"/>
              </w:rPr>
              <w:t>需求数量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华文仿宋" w:hAnsi="华文仿宋" w:eastAsia="华文仿宋" w:cs="华文仿宋"/>
              </w:rPr>
            </w:pPr>
            <w:r>
              <w:rPr>
                <w:rStyle w:val="8"/>
                <w:rFonts w:hint="eastAsia" w:ascii="华文仿宋" w:hAnsi="华文仿宋" w:eastAsia="华文仿宋" w:cs="华文仿宋"/>
              </w:rPr>
              <w:t>岗位要求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Style w:val="8"/>
                <w:rFonts w:ascii="华文仿宋" w:hAnsi="华文仿宋" w:eastAsia="华文仿宋" w:cs="华文仿宋"/>
              </w:rPr>
            </w:pPr>
            <w:r>
              <w:rPr>
                <w:rStyle w:val="8"/>
                <w:rFonts w:hint="eastAsia" w:ascii="华文仿宋" w:hAnsi="华文仿宋" w:eastAsia="华文仿宋" w:cs="华文仿宋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tblHeader/>
          <w:tblCellSpacing w:w="15" w:type="dxa"/>
          <w:jc w:val="center"/>
        </w:trPr>
        <w:tc>
          <w:tcPr>
            <w:tcW w:w="1923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Style w:val="8"/>
                <w:rFonts w:ascii="华文仿宋" w:hAnsi="华文仿宋" w:eastAsia="华文仿宋" w:cs="华文仿宋"/>
                <w:bCs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行政文秘岗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Style w:val="8"/>
                <w:rFonts w:ascii="华文仿宋" w:hAnsi="华文仿宋" w:eastAsia="华文仿宋" w:cs="华文仿宋"/>
                <w:bCs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负责党委办公室、总经理办公室行政工作、文字材料工作、会议组织协调、政务信息报送、公文管理、机要事务管理、印信管理等相关工作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2、3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周岁以下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1987年1月1日后出生）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、管理学类、经济学类、新闻传播学类、中国语言文学类等专业；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、具有2年以上专业/行业工作经验。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、具有良好的沟通能力、学习领悟能力、组织协调能力、归纳思维能力、公文写作能力、会议管理能力及抗压能力。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tblHeader/>
          <w:tblCellSpacing w:w="15" w:type="dxa"/>
          <w:jc w:val="center"/>
        </w:trPr>
        <w:tc>
          <w:tcPr>
            <w:tcW w:w="1923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Style w:val="8"/>
                <w:rFonts w:ascii="华文仿宋" w:hAnsi="华文仿宋" w:eastAsia="华文仿宋" w:cs="华文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综合事务岗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Style w:val="8"/>
                <w:rFonts w:ascii="华文仿宋" w:hAnsi="华文仿宋" w:eastAsia="华文仿宋" w:cs="华文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负责集团公司内外部综合协调、接待管理、后勤管理等工作，需具备较强的综合协调能力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、35周岁以下(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1987年1月1日后出生）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、专业不限；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4、有良好的沟通协调能力，丰富的办公室组织协调能力、公文写作能力、后勤保障工作经验，团队意识、抗压能力强。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5" w:hRule="atLeast"/>
          <w:tblHeader/>
          <w:tblCellSpacing w:w="15" w:type="dxa"/>
          <w:jc w:val="center"/>
        </w:trPr>
        <w:tc>
          <w:tcPr>
            <w:tcW w:w="1923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融资管理岗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负责集团公司工作融资计划、融资实施、子公司融资等工作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周岁以下(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1987年1月1日后出生）；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财政学类、金融学类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、3年以上行业/专业工作经验；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、熟悉各种投资模式的运作流程和政策法规，接受过投融资项目相关政策培训及投资业务相关培训；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、具备与投资业务相关的初级以上专业技术资格或者有风险投资、投资银行或财务顾问等相关工作经验者优先。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5" w:hRule="atLeast"/>
          <w:tblHeader/>
          <w:tblCellSpacing w:w="15" w:type="dxa"/>
          <w:jc w:val="center"/>
        </w:trPr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资源管理岗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负责集团公司土地、房产、特许经营等各类资源管理运营工作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周岁以下(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1982年1月1日后出生）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条件特别优秀者，年龄限制可放宽至4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1977年1月1日后出生）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、专业不限；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、3年以上行业/专业工作经验；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、熟悉企业国有资产监督管理、国有资产处置等政策法规及操作程序，能熟练操作常用办公软件；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、有较强的沟通协调能力和数字统计能力，工作认真细致，原则性强；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、具有资本运作经历或具有相关企事业单位资产管理工作经验者优先。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5" w:hRule="atLeast"/>
          <w:tblHeader/>
          <w:tblCellSpacing w:w="15" w:type="dxa"/>
          <w:jc w:val="center"/>
        </w:trPr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负责集团公司土地、房产、特许经营等各类资源统计工作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周岁以下(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1982年1月1日后出生）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条件特别优秀者，年龄限制可放宽至4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1977年1月1日后出生）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专业不限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，必须具有统计师及以上专业技术资格；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、熟悉企业国有资产监督管理、国有资产处置等政策法规及操作程序，能熟练操作常用办公软件；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、有较强的沟通协调能力和数字统计能力，工作认真细致，原则性强；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、具有资本运作经历或具有相关企事业单位资产管理工作经验者优先。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5" w:hRule="atLeast"/>
          <w:tblHeader/>
          <w:tblCellSpacing w:w="15" w:type="dxa"/>
          <w:jc w:val="center"/>
        </w:trPr>
        <w:tc>
          <w:tcPr>
            <w:tcW w:w="1923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招标采购岗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负责</w:t>
            </w:r>
            <w:r>
              <w:rPr>
                <w:rFonts w:hint="eastAsia" w:ascii="仿宋" w:hAnsi="仿宋" w:eastAsia="仿宋" w:cs="仿宋"/>
                <w:szCs w:val="21"/>
              </w:rPr>
              <w:t>集团公司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招标采购工作，</w:t>
            </w:r>
            <w:r>
              <w:rPr>
                <w:rFonts w:ascii="仿宋" w:hAnsi="仿宋" w:eastAsia="仿宋" w:cs="仿宋"/>
                <w:kern w:val="0"/>
                <w:szCs w:val="21"/>
              </w:rPr>
              <w:t>编制项目招标文件，指导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、检查所属单位</w:t>
            </w:r>
            <w:r>
              <w:rPr>
                <w:rFonts w:ascii="仿宋" w:hAnsi="仿宋" w:eastAsia="仿宋" w:cs="仿宋"/>
                <w:kern w:val="0"/>
                <w:szCs w:val="21"/>
              </w:rPr>
              <w:t>招标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采购等</w:t>
            </w:r>
            <w:r>
              <w:rPr>
                <w:rFonts w:ascii="仿宋" w:hAnsi="仿宋" w:eastAsia="仿宋" w:cs="仿宋"/>
                <w:kern w:val="0"/>
                <w:szCs w:val="21"/>
              </w:rPr>
              <w:t>工作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30周岁以下(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1992年1月1日后出生）；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法学类、管理学类、经济学类、物流管理与工程类等相关专业；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4、1年以上行业/专业工作经验；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5、熟练掌握基本法律法规、管理基础知识、行业知识、市场经济相关知识、企业运营相关法律法规知识、法务管理、工程造价、招标采购基本知识。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8" w:hRule="atLeast"/>
          <w:tblHeader/>
          <w:tblCellSpacing w:w="15" w:type="dxa"/>
          <w:jc w:val="center"/>
        </w:trPr>
        <w:tc>
          <w:tcPr>
            <w:tcW w:w="1923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造价成本岗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负责集团公司工程项目造价管理、造价审核、第三方管理等工作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持有中级及以上本专业技术职称者可放宽学历要求；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beforeAutospacing="0" w:afterAutospacing="0"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周岁以下(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1982年1月1日后出生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、工程管理、工程造价、工程审计等专业；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有2年以上工程预、决算及工程审计经历；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能熟练操作CAD、Photoshop、广联达等办公软件。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5" w:hRule="atLeast"/>
          <w:tblHeader/>
          <w:tblCellSpacing w:w="15" w:type="dxa"/>
          <w:jc w:val="center"/>
        </w:trPr>
        <w:tc>
          <w:tcPr>
            <w:tcW w:w="1923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工程项目管理岗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负责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集团</w:t>
            </w:r>
            <w:r>
              <w:rPr>
                <w:rFonts w:ascii="仿宋" w:hAnsi="仿宋" w:eastAsia="仿宋" w:cs="仿宋"/>
                <w:sz w:val="21"/>
                <w:szCs w:val="21"/>
              </w:rPr>
              <w:t>公司工程项目各类施工计划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z w:val="21"/>
                <w:szCs w:val="21"/>
              </w:rPr>
              <w:t>工程项目质量检查验收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z w:val="21"/>
                <w:szCs w:val="21"/>
              </w:rPr>
              <w:t>工程进度报表审批落实，竣工验收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ascii="仿宋" w:hAnsi="仿宋" w:eastAsia="仿宋" w:cs="仿宋"/>
                <w:sz w:val="21"/>
                <w:szCs w:val="21"/>
              </w:rPr>
              <w:t>工程项目设计变更、工程签证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、工程项目结算、工程款支付等工作。</w:t>
            </w:r>
          </w:p>
          <w:p>
            <w:pPr>
              <w:pStyle w:val="4"/>
              <w:widowControl/>
              <w:spacing w:beforeAutospacing="0" w:afterAutospacing="0" w:line="32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持有中级及以上本专业技术职称者可放宽学历要求；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周岁以下(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1982年1月1日后出生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条件特别优秀者，年龄限制可放宽至45周岁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(1977年1月1日后出生);</w:t>
            </w:r>
          </w:p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土木类、水利类、建筑类、管理科学与工程类等专业；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3年以上行业/专业工作经验；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熟悉工程项目前期资料申报和施工证照、工程报建报装等办理工作，熟悉项目招标和施工监理工作，能够进行图纸审查和协调工作；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熟悉国家相关政策法规，具备与岗位所需的相关专业知识，熟练使用办公软件和CAD制图软件，具有核算统计技能。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  <w:tblHeader/>
          <w:tblCellSpacing w:w="15" w:type="dxa"/>
          <w:jc w:val="center"/>
        </w:trPr>
        <w:tc>
          <w:tcPr>
            <w:tcW w:w="1923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成本核算会计岗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2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负责集团公司成本核算体系建设以及成本预测、会计核算、成本分析、财务报表编制等工作，需具备较强的成本核算管理经验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pacing w:beforeAutospacing="0" w:afterAutospacing="0"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持有中级及以上会计技术职称者可放宽学历要求；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pacing w:beforeAutospacing="0" w:afterAutospacing="0" w:line="28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周岁以下(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1982年1月1日后出生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pacing w:beforeAutospacing="0" w:afterAutospacing="0" w:line="28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会计学、财务管理专业；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3年以上行业/专业工作经验；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能熟练使用计算机及财务软件，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熟悉国家财务法律、法规、规章和方针、政策；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具有相关的财务成本管理经验，有较强的组织、沟通、协调能力，组织纪律强。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tblHeader/>
          <w:tblCellSpacing w:w="15" w:type="dxa"/>
          <w:jc w:val="center"/>
        </w:trPr>
        <w:tc>
          <w:tcPr>
            <w:tcW w:w="1923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薪酬绩效岗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001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负责集团公司员工薪酬管理、绩效考核等工作</w:t>
            </w:r>
          </w:p>
        </w:tc>
        <w:tc>
          <w:tcPr>
            <w:tcW w:w="6164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本科及以上学历，具有学士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学位证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2、3</w:t>
            </w:r>
            <w:r>
              <w:rPr>
                <w:rFonts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周岁以下(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1992年1月1日后出生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专业不限；</w:t>
            </w:r>
          </w:p>
          <w:p>
            <w:pPr>
              <w:pStyle w:val="4"/>
              <w:widowControl/>
              <w:spacing w:beforeAutospacing="0" w:afterAutospacing="0" w:line="28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、具备员工薪酬、绩效管理等方面的专业知识，熟悉w</w:t>
            </w:r>
            <w:r>
              <w:rPr>
                <w:rFonts w:ascii="仿宋" w:hAnsi="仿宋" w:eastAsia="仿宋" w:cs="仿宋"/>
                <w:sz w:val="21"/>
                <w:szCs w:val="21"/>
              </w:rPr>
              <w:t>ord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、e</w:t>
            </w:r>
            <w:r>
              <w:rPr>
                <w:rFonts w:ascii="仿宋" w:hAnsi="仿宋" w:eastAsia="仿宋" w:cs="仿宋"/>
                <w:sz w:val="21"/>
                <w:szCs w:val="21"/>
              </w:rPr>
              <w:t>xcel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等常用办公软件。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0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41415"/>
    <w:multiLevelType w:val="singleLevel"/>
    <w:tmpl w:val="DC3414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7545D5"/>
    <w:multiLevelType w:val="singleLevel"/>
    <w:tmpl w:val="F67545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4469DD"/>
    <w:multiLevelType w:val="singleLevel"/>
    <w:tmpl w:val="374469D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F641BA9"/>
    <w:multiLevelType w:val="singleLevel"/>
    <w:tmpl w:val="6F641B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2VlZWExNDk3Y2Q3MmY5MDZjYWE2NTEzYzU3ZDYifQ=="/>
  </w:docVars>
  <w:rsids>
    <w:rsidRoot w:val="600D510B"/>
    <w:rsid w:val="00037DD3"/>
    <w:rsid w:val="000805E7"/>
    <w:rsid w:val="000A6B46"/>
    <w:rsid w:val="000C1D24"/>
    <w:rsid w:val="000C212D"/>
    <w:rsid w:val="000D4FB1"/>
    <w:rsid w:val="000E6EAA"/>
    <w:rsid w:val="001051CD"/>
    <w:rsid w:val="00124BFA"/>
    <w:rsid w:val="00167BF6"/>
    <w:rsid w:val="00170D0F"/>
    <w:rsid w:val="0017257C"/>
    <w:rsid w:val="001905FE"/>
    <w:rsid w:val="001A3B37"/>
    <w:rsid w:val="001F02B8"/>
    <w:rsid w:val="001F3D5C"/>
    <w:rsid w:val="0021383B"/>
    <w:rsid w:val="002306E2"/>
    <w:rsid w:val="00235D4F"/>
    <w:rsid w:val="00252074"/>
    <w:rsid w:val="00275352"/>
    <w:rsid w:val="002C4954"/>
    <w:rsid w:val="002C60FF"/>
    <w:rsid w:val="002F4572"/>
    <w:rsid w:val="00324A98"/>
    <w:rsid w:val="00333430"/>
    <w:rsid w:val="00333653"/>
    <w:rsid w:val="0035393D"/>
    <w:rsid w:val="003552E2"/>
    <w:rsid w:val="003560F2"/>
    <w:rsid w:val="003809E8"/>
    <w:rsid w:val="003B1A65"/>
    <w:rsid w:val="003D4FA5"/>
    <w:rsid w:val="003F09BA"/>
    <w:rsid w:val="003F28AD"/>
    <w:rsid w:val="003F7981"/>
    <w:rsid w:val="00414B32"/>
    <w:rsid w:val="00493C0E"/>
    <w:rsid w:val="004A09CA"/>
    <w:rsid w:val="004A13CF"/>
    <w:rsid w:val="004D4C00"/>
    <w:rsid w:val="00507278"/>
    <w:rsid w:val="005277FE"/>
    <w:rsid w:val="00553ECB"/>
    <w:rsid w:val="00561E50"/>
    <w:rsid w:val="005805E4"/>
    <w:rsid w:val="005A09BD"/>
    <w:rsid w:val="005B22D2"/>
    <w:rsid w:val="005D0391"/>
    <w:rsid w:val="005D40D7"/>
    <w:rsid w:val="005F083F"/>
    <w:rsid w:val="00614036"/>
    <w:rsid w:val="00652F2E"/>
    <w:rsid w:val="00660B5B"/>
    <w:rsid w:val="0068755A"/>
    <w:rsid w:val="006E261A"/>
    <w:rsid w:val="00737D88"/>
    <w:rsid w:val="00744A5D"/>
    <w:rsid w:val="007639D9"/>
    <w:rsid w:val="00797E3A"/>
    <w:rsid w:val="007C033A"/>
    <w:rsid w:val="00812C3B"/>
    <w:rsid w:val="00814023"/>
    <w:rsid w:val="008752A9"/>
    <w:rsid w:val="00896977"/>
    <w:rsid w:val="008C1F2E"/>
    <w:rsid w:val="008C39A9"/>
    <w:rsid w:val="008C570C"/>
    <w:rsid w:val="009736BF"/>
    <w:rsid w:val="00984066"/>
    <w:rsid w:val="009E3054"/>
    <w:rsid w:val="00A76DEE"/>
    <w:rsid w:val="00A8437B"/>
    <w:rsid w:val="00A87226"/>
    <w:rsid w:val="00AA3C53"/>
    <w:rsid w:val="00B02FD2"/>
    <w:rsid w:val="00B118B1"/>
    <w:rsid w:val="00B76C0B"/>
    <w:rsid w:val="00BA00B8"/>
    <w:rsid w:val="00BA4558"/>
    <w:rsid w:val="00BB2C0A"/>
    <w:rsid w:val="00BB5636"/>
    <w:rsid w:val="00BC567B"/>
    <w:rsid w:val="00C0562B"/>
    <w:rsid w:val="00C47293"/>
    <w:rsid w:val="00C51B48"/>
    <w:rsid w:val="00C6394E"/>
    <w:rsid w:val="00C73C0E"/>
    <w:rsid w:val="00C83B1C"/>
    <w:rsid w:val="00C9065B"/>
    <w:rsid w:val="00C950C4"/>
    <w:rsid w:val="00CC47E8"/>
    <w:rsid w:val="00D22F0B"/>
    <w:rsid w:val="00D4559E"/>
    <w:rsid w:val="00DB618B"/>
    <w:rsid w:val="00DF6763"/>
    <w:rsid w:val="00E03B95"/>
    <w:rsid w:val="00E062D0"/>
    <w:rsid w:val="00E462BB"/>
    <w:rsid w:val="00E505B8"/>
    <w:rsid w:val="00E5246B"/>
    <w:rsid w:val="00EB4DF2"/>
    <w:rsid w:val="00EC1046"/>
    <w:rsid w:val="00EF4E5B"/>
    <w:rsid w:val="02232EAC"/>
    <w:rsid w:val="04253689"/>
    <w:rsid w:val="07334C48"/>
    <w:rsid w:val="0D233A15"/>
    <w:rsid w:val="171F2F44"/>
    <w:rsid w:val="17B43AA8"/>
    <w:rsid w:val="3BC9618E"/>
    <w:rsid w:val="474E01FB"/>
    <w:rsid w:val="4F9861A2"/>
    <w:rsid w:val="59C83A10"/>
    <w:rsid w:val="5F640821"/>
    <w:rsid w:val="600D510B"/>
    <w:rsid w:val="69D92B75"/>
    <w:rsid w:val="6A107439"/>
    <w:rsid w:val="6B3C5494"/>
    <w:rsid w:val="73093ACD"/>
    <w:rsid w:val="745277A1"/>
    <w:rsid w:val="77E45922"/>
    <w:rsid w:val="78425F55"/>
    <w:rsid w:val="7BFF12AA"/>
    <w:rsid w:val="7CDA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-title"/>
    <w:basedOn w:val="1"/>
    <w:qFormat/>
    <w:uiPriority w:val="0"/>
    <w:pPr>
      <w:spacing w:after="300"/>
      <w:jc w:val="center"/>
    </w:pPr>
    <w:rPr>
      <w:rFonts w:cs="Times New Roman"/>
      <w:kern w:val="0"/>
      <w:sz w:val="42"/>
      <w:szCs w:val="42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正文1"/>
    <w:uiPriority w:val="0"/>
    <w:pPr>
      <w:jc w:val="both"/>
    </w:pPr>
    <w:rPr>
      <w:rFonts w:ascii="仿宋_GB2312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14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2049</Words>
  <Characters>2133</Characters>
  <Lines>43</Lines>
  <Paragraphs>12</Paragraphs>
  <TotalTime>6</TotalTime>
  <ScaleCrop>false</ScaleCrop>
  <LinksUpToDate>false</LinksUpToDate>
  <CharactersWithSpaces>2135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2022-08-05T07:04:00Z</dcterms:created>
  <dc:creator>水水。</dc:creator>
  <cp:lastModifiedBy>lenovo</cp:lastModifiedBy>
  <cp:lastPrinted>2022-08-31T01:10:00Z</cp:lastPrinted>
  <dcterms:modified xsi:type="dcterms:W3CDTF">2022-09-06T05:10:13Z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52F2EAFE2E7D49F3821A54E1C340A00B</vt:lpwstr>
  </property>
</Properties>
</file>