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2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江苏常州经济开发区社会事业局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教师资格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认定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按我省规定，2022年下半年增加一次教师资格认定。现将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初中</w:t>
      </w:r>
      <w:r>
        <w:rPr>
          <w:rFonts w:hint="eastAsia" w:ascii="微软雅黑" w:hAnsi="微软雅黑" w:eastAsia="微软雅黑" w:cs="微软雅黑"/>
          <w:color w:val="333333"/>
          <w:szCs w:val="21"/>
        </w:rPr>
        <w:t>、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小学</w:t>
      </w:r>
      <w:r>
        <w:rPr>
          <w:rFonts w:hint="eastAsia" w:ascii="微软雅黑" w:hAnsi="微软雅黑" w:eastAsia="微软雅黑" w:cs="微软雅黑"/>
          <w:color w:val="333333"/>
          <w:szCs w:val="21"/>
        </w:rPr>
        <w:t>、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教师资格体检的有关要求通知如下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：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日-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日，上午07:15-9:00。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（具体时间以“苏服办”APP在线预约的时间为准）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健康</w:t>
      </w:r>
      <w:r>
        <w:rPr>
          <w:rFonts w:hint="eastAsia" w:ascii="微软雅黑" w:hAnsi="微软雅黑" w:eastAsia="微软雅黑" w:cs="微软雅黑"/>
          <w:color w:val="333333"/>
          <w:szCs w:val="21"/>
        </w:rPr>
        <w:t>码、行程码，扫右图的医院场所码进入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，右手扶梯上三楼健康管理中心</w:t>
      </w:r>
      <w:r>
        <w:rPr>
          <w:rFonts w:hint="eastAsia" w:ascii="微软雅黑" w:hAnsi="微软雅黑" w:eastAsia="微软雅黑" w:cs="微软雅黑"/>
          <w:color w:val="333333"/>
          <w:szCs w:val="21"/>
        </w:rPr>
        <w:t>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参加江苏常州经济开发区社会事业局</w:t>
      </w:r>
      <w:r>
        <w:rPr>
          <w:rFonts w:hint="eastAsia" w:ascii="微软雅黑" w:hAnsi="微软雅黑" w:eastAsia="微软雅黑" w:cs="微软雅黑"/>
          <w:color w:val="333333"/>
          <w:szCs w:val="21"/>
        </w:rPr>
        <w:t>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教师资格认定材料审核通过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的申请人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5.肾功能；6. B超；7. 胸片；8. 尿常规；9. 血常规。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戴好口罩，带好身份证原件、《江苏省幼儿园教师资格申请人员体检表》（附件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）或《江苏省中小学教师资格申请人员体检表》（附件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，在体检表的右上角编号栏填写网上申请统一报名号，填写姓名、性别、年龄、婚否、民族、籍贯、现住所、联系电话、既往病史，并粘贴好照片，在体检报到处</w:t>
      </w:r>
      <w:r>
        <w:rPr>
          <w:rFonts w:hint="eastAsia" w:ascii="微软雅黑" w:hAnsi="微软雅黑" w:eastAsia="微软雅黑" w:cs="微软雅黑"/>
          <w:color w:val="333333"/>
          <w:szCs w:val="21"/>
        </w:rPr>
        <w:t>领取体检单（含B超单、心电图单、化验单），二楼收费处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，由体检医院按物价部门核定的收费标准收取）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ZjFhZTQzMTJkOTdjODlhZDIzMWY2NWM3MDAzMDUifQ=="/>
  </w:docVars>
  <w:rsids>
    <w:rsidRoot w:val="00F879FC"/>
    <w:rsid w:val="00016136"/>
    <w:rsid w:val="000316D4"/>
    <w:rsid w:val="000B49D3"/>
    <w:rsid w:val="000F0CD6"/>
    <w:rsid w:val="00145906"/>
    <w:rsid w:val="00186283"/>
    <w:rsid w:val="001D5959"/>
    <w:rsid w:val="001D6366"/>
    <w:rsid w:val="001E1A93"/>
    <w:rsid w:val="002422E0"/>
    <w:rsid w:val="00455D04"/>
    <w:rsid w:val="004B6A0D"/>
    <w:rsid w:val="00543ABB"/>
    <w:rsid w:val="005815A6"/>
    <w:rsid w:val="00587090"/>
    <w:rsid w:val="005A03C1"/>
    <w:rsid w:val="005E2EC9"/>
    <w:rsid w:val="006200CB"/>
    <w:rsid w:val="00651D89"/>
    <w:rsid w:val="00720075"/>
    <w:rsid w:val="00774222"/>
    <w:rsid w:val="00781E34"/>
    <w:rsid w:val="007F5143"/>
    <w:rsid w:val="00851F07"/>
    <w:rsid w:val="00895EF7"/>
    <w:rsid w:val="008F330C"/>
    <w:rsid w:val="009F2551"/>
    <w:rsid w:val="00B05DC8"/>
    <w:rsid w:val="00B52EDC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0B95312F"/>
    <w:rsid w:val="4B8212B2"/>
    <w:rsid w:val="55C43657"/>
    <w:rsid w:val="56B517E8"/>
    <w:rsid w:val="693462D3"/>
    <w:rsid w:val="6FE33777"/>
    <w:rsid w:val="755A08AE"/>
    <w:rsid w:val="79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1562</Words>
  <Characters>1646</Characters>
  <Lines>12</Lines>
  <Paragraphs>3</Paragraphs>
  <TotalTime>1</TotalTime>
  <ScaleCrop>false</ScaleCrop>
  <LinksUpToDate>false</LinksUpToDate>
  <CharactersWithSpaces>1678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陆雪良</cp:lastModifiedBy>
  <cp:lastPrinted>2022-04-14T06:45:00Z</cp:lastPrinted>
  <dcterms:modified xsi:type="dcterms:W3CDTF">2022-09-05T07:57:32Z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02E40AAD0B7745EDA3DF91F4192D3E50</vt:lpwstr>
  </property>
</Properties>
</file>